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297C">
      <w:pPr>
        <w:pStyle w:val="2"/>
        <w:spacing w:before="624" w:after="312"/>
      </w:pPr>
      <w:bookmarkStart w:id="2" w:name="_GoBack"/>
      <w:bookmarkEnd w:id="2"/>
      <w:r>
        <w:rPr>
          <w:rFonts w:hint="eastAsia"/>
        </w:rPr>
        <w:t>模板</w:t>
      </w:r>
    </w:p>
    <w:p w14:paraId="5712D962">
      <w:pPr>
        <w:pStyle w:val="3"/>
        <w:spacing w:before="468" w:after="468"/>
      </w:pPr>
      <w:r>
        <w:rPr>
          <w:rFonts w:hint="eastAsia"/>
        </w:rPr>
        <w:t>课程设计方案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32FA3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5FCEC3DD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一、课程方案基本信息</w:t>
            </w:r>
          </w:p>
        </w:tc>
      </w:tr>
      <w:tr w14:paraId="14D2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38404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4FDF400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预期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18BB7DB3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科学探究类</w:t>
                  </w:r>
                </w:p>
              </w:tc>
            </w:tr>
          </w:tbl>
          <w:p w14:paraId="70D15565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354A0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57A4FFC0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二、课程设计的基本理念</w:t>
            </w:r>
          </w:p>
        </w:tc>
      </w:tr>
      <w:tr w14:paraId="254A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2" w:hRule="atLeast"/>
        </w:trPr>
        <w:tc>
          <w:tcPr>
            <w:tcW w:w="9016" w:type="dxa"/>
            <w:shd w:val="clear" w:color="auto" w:fill="auto"/>
            <w:vAlign w:val="center"/>
          </w:tcPr>
          <w:p w14:paraId="375B119B">
            <w:pPr>
              <w:ind w:firstLine="480"/>
              <w:jc w:val="left"/>
            </w:pPr>
            <w:r>
              <w:rPr>
                <w:rFonts w:hint="eastAsia" w:ascii="宋体" w:hAnsi="宋体"/>
                <w:szCs w:val="21"/>
              </w:rPr>
              <w:t>课程需要包括</w:t>
            </w:r>
            <w:r>
              <w:rPr>
                <w:rFonts w:hint="eastAsia"/>
              </w:rPr>
              <w:t>课程目标、课程内容、课程实施、课程评价四个基本模块，四个模块之间的关系需整体考虑，不可割裂。可在上述基础上包括其他模块，如课程性质、课程理念、课程修订。</w:t>
            </w:r>
          </w:p>
          <w:p w14:paraId="66628A60">
            <w:pPr>
              <w:ind w:firstLine="480"/>
              <w:jc w:val="left"/>
            </w:pPr>
            <w:r>
              <w:rPr>
                <w:rFonts w:hint="eastAsia"/>
              </w:rPr>
              <w:t>课程设计需要综合考虑国家需求、本单位所具备的基本特点以及学生的特征。在国家需求上，需要考虑科学教育的政策定位、目标要求等；在本单位的特点上，需要考虑师资力量、学习资料、设施设备、场地环境、接待能力、未来发展等；在学生特征上，需要考虑学生的认知水平、知识经验、兴趣特点、学习需求等。</w:t>
            </w:r>
          </w:p>
          <w:p w14:paraId="4D26F3A3">
            <w:pPr>
              <w:ind w:firstLine="480"/>
              <w:jc w:val="left"/>
            </w:pPr>
            <w:r>
              <w:rPr>
                <w:rFonts w:hint="eastAsia"/>
              </w:rPr>
              <w:t>课程设计需要以活动为载体串联起课程内容，提供给学生丰富多样且具有教育意义的探究活动。</w:t>
            </w:r>
          </w:p>
        </w:tc>
      </w:tr>
      <w:tr w14:paraId="4465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0422987B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三、课程的基本构成及要求</w:t>
            </w:r>
          </w:p>
        </w:tc>
      </w:tr>
      <w:tr w14:paraId="6794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E54E536">
            <w:pPr>
              <w:ind w:firstLine="480"/>
              <w:jc w:val="left"/>
            </w:pPr>
            <w:r>
              <w:rPr>
                <w:rFonts w:hint="eastAsia"/>
              </w:rPr>
              <w:t>在课程目标的设计上，需要从</w:t>
            </w:r>
            <w:r>
              <w:rPr>
                <w:rFonts w:hint="eastAsia" w:ascii="宋体" w:hAnsi="宋体"/>
                <w:szCs w:val="21"/>
              </w:rPr>
              <w:t>科学观念、科学思维、探究实践、态度责任四个维度分别进行设计。</w:t>
            </w:r>
          </w:p>
          <w:p w14:paraId="5BEE275D">
            <w:pPr>
              <w:ind w:firstLine="480"/>
              <w:jc w:val="left"/>
            </w:pPr>
            <w:r>
              <w:rPr>
                <w:rFonts w:hint="eastAsia"/>
              </w:rPr>
              <w:t>在课程内容的设计上，需要与校内课程内容相衔接且具有拓展性，确保课程内容科学准确、整合连贯，具有实践综合的特性。</w:t>
            </w:r>
          </w:p>
          <w:p w14:paraId="7E5DB18D">
            <w:pPr>
              <w:ind w:firstLine="480"/>
              <w:jc w:val="left"/>
            </w:pPr>
            <w:r>
              <w:rPr>
                <w:rFonts w:hint="eastAsia"/>
              </w:rPr>
              <w:t>在课程实施的设计上，需要重点关注科学探究、重视安全、最大限度保证实际教学与教学设计相一致。</w:t>
            </w:r>
          </w:p>
          <w:p w14:paraId="6B9A1AA4">
            <w:pPr>
              <w:ind w:firstLine="480"/>
              <w:jc w:val="left"/>
            </w:pPr>
            <w:r>
              <w:rPr>
                <w:rFonts w:hint="eastAsia"/>
              </w:rPr>
              <w:t>在课程评价的设计上，需要重视过程性评价，保证课程评价与教学目标相一致，并以不同的方式对学生展开评价。</w:t>
            </w:r>
          </w:p>
        </w:tc>
      </w:tr>
      <w:tr w14:paraId="1E21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14:paraId="5FE55D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四、课程设计流程</w:t>
            </w:r>
          </w:p>
        </w:tc>
      </w:tr>
      <w:tr w14:paraId="2994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33DFD423">
            <w:pPr>
              <w:ind w:left="31" w:leftChars="15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组建专家团队：基地组建由基地领导、研学导师、课程专家、校内教师构成的专家团队进行科学探究类课程的专项开发。</w:t>
            </w:r>
          </w:p>
          <w:p w14:paraId="382FB59E">
            <w:pPr>
              <w:ind w:left="31" w:leftChars="15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分析资源条件：由专家团队综合考虑</w:t>
            </w:r>
            <w:r>
              <w:rPr>
                <w:rFonts w:hint="eastAsia"/>
              </w:rPr>
              <w:t>国家需求、本单位所具备的基本资源、学生的学习需求等因素，确定课程的基本信息。</w:t>
            </w:r>
          </w:p>
          <w:p w14:paraId="7A281839">
            <w:pPr>
              <w:ind w:left="31" w:leftChars="15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明确课程信息：由专家团队明确预期课程的名称、课程的面向对象、预期班级规模、开课日期、课程时长、参与方式等基本信息。</w:t>
            </w:r>
          </w:p>
          <w:p w14:paraId="416B5BF9">
            <w:pPr>
              <w:ind w:left="31" w:leftChars="15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进行课程设计：专家团队综合考虑校内的课程标准、学生的</w:t>
            </w:r>
            <w:r>
              <w:rPr>
                <w:rFonts w:hint="eastAsia"/>
              </w:rPr>
              <w:t>认知水平、知识经验、兴趣特点，以及考虑基地的基本情况，按照课程的基本构成及其要求进行课程设计。最终形成研学课程手册（研学课程手册需包括课程简介、课程基本信息介绍、教具学具清单、具有预习性质的研学计划单、研学中使用的研学单、研学结束后使用的研学报告单、安全说明等模块）。</w:t>
            </w:r>
          </w:p>
        </w:tc>
      </w:tr>
      <w:tr w14:paraId="2DB8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14:paraId="714DCB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五、课程的宣传推广</w:t>
            </w:r>
          </w:p>
        </w:tc>
      </w:tr>
      <w:tr w14:paraId="3DD2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35E14963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宣传渠道：通过基地公众号、视频号等平台介绍课程，发布课程参与信息。与教育系统合作进行宣传推广。</w:t>
            </w:r>
          </w:p>
          <w:p w14:paraId="3ED23B14">
            <w:pPr>
              <w:ind w:left="420" w:left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宣传材料：课程宣传视频、学生成果案例等。</w:t>
            </w:r>
          </w:p>
        </w:tc>
      </w:tr>
      <w:tr w14:paraId="672E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8D8D8" w:themeFill="background1" w:themeFillShade="D9"/>
            <w:vAlign w:val="center"/>
          </w:tcPr>
          <w:p w14:paraId="55BA78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六、课程修订更新</w:t>
            </w:r>
          </w:p>
        </w:tc>
      </w:tr>
      <w:tr w14:paraId="0DAA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02F6A13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对课程的实施效果进行调研，邀请课程专家对课程进行评价，以及依据研学导师在课程实施中发现的问题等对课程进行修订更新。</w:t>
            </w:r>
          </w:p>
        </w:tc>
      </w:tr>
      <w:tr w14:paraId="388A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8D8D8" w:themeFill="background1" w:themeFillShade="D9"/>
            <w:vAlign w:val="center"/>
          </w:tcPr>
          <w:p w14:paraId="506F35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七、注意事项</w:t>
            </w:r>
          </w:p>
        </w:tc>
      </w:tr>
      <w:tr w14:paraId="0121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1ABF0D8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广泛搜集信息：在进行课程设计时，要关注其他基地是否设计过类似的课程。</w:t>
            </w:r>
          </w:p>
          <w:p w14:paraId="3232EA9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系统化课程：在进行课程设计时，需要考虑不同学段之间的课程是否相互关联，是否可以构建一个跨越不同学段的进阶体系化的课程。</w:t>
            </w:r>
          </w:p>
          <w:p w14:paraId="0A19C1DE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跨基地课程：与其他基地联合开发课程，增强课程的趣味性。</w:t>
            </w:r>
          </w:p>
        </w:tc>
      </w:tr>
      <w:tr w14:paraId="184D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51757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【课程设计方案说明】课程设计方案是为了设计出一门课程而制定的规划路线图。</w:t>
            </w:r>
          </w:p>
        </w:tc>
      </w:tr>
    </w:tbl>
    <w:p w14:paraId="2F9A5F67">
      <w:pPr>
        <w:pStyle w:val="2"/>
        <w:spacing w:before="624" w:after="312"/>
      </w:pPr>
      <w:r>
        <w:rPr>
          <w:rFonts w:hint="eastAsia"/>
        </w:rPr>
        <w:t>案例</w:t>
      </w:r>
    </w:p>
    <w:p w14:paraId="0AA0536D">
      <w:pPr>
        <w:pStyle w:val="3"/>
        <w:spacing w:before="468" w:after="468"/>
      </w:pPr>
      <w:r>
        <w:rPr>
          <w:rFonts w:hint="eastAsia" w:ascii="宋体" w:hAnsi="宋体"/>
        </w:rPr>
        <w:t>观摩体验类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3E2C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664A1DB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070E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55A09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4FF20F7B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41E72C0C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小贝壳里的大世界</w:t>
                  </w:r>
                </w:p>
              </w:tc>
            </w:tr>
            <w:tr w14:paraId="6FD0A9A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6065501E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163752C6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观摩体验类</w:t>
                  </w:r>
                </w:p>
              </w:tc>
            </w:tr>
            <w:tr w14:paraId="0D3CFF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0BBA4EB0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31D0495C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小学</w:t>
                  </w:r>
                </w:p>
              </w:tc>
            </w:tr>
            <w:tr w14:paraId="197327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32160879">
                  <w:pPr>
                    <w:jc w:val="center"/>
                    <w:rPr>
                      <w:rFonts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707596ED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50人（2小时）</w:t>
                  </w:r>
                </w:p>
              </w:tc>
            </w:tr>
            <w:tr w14:paraId="1EACAD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3FBCFAE6">
                  <w:pPr>
                    <w:jc w:val="center"/>
                    <w:rPr>
                      <w:rFonts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1090547F">
                  <w:pPr>
                    <w:jc w:val="left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0"/>
                      <w:sz w:val="2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“小贝壳、大世界”是博物馆通过“视觉、听觉、触觉”等多种形式探秘贝壳的课程。旨在通过科普导师讲解介绍，使学生在小贝壳与生活中的自然科学、人文科学知识建立联系，让学生了解海洋，亲近海洋。同时让学生们在实物观摩和故事趣味讲述中启发科学探索兴趣，锻炼融会贯通的能力。</w:t>
                  </w:r>
                </w:p>
              </w:tc>
            </w:tr>
          </w:tbl>
          <w:p w14:paraId="3EA8B82E">
            <w:pPr>
              <w:ind w:firstLine="480"/>
              <w:jc w:val="left"/>
              <w:rPr>
                <w:rFonts w:ascii="等线" w:hAnsi="等线" w:eastAsia="等线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B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6246E454">
            <w:pPr>
              <w:jc w:val="center"/>
              <w:rPr>
                <w:rFonts w:ascii="黑体" w:hAnsi="黑体" w:eastAsia="黑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二、课程目标</w:t>
            </w:r>
          </w:p>
        </w:tc>
      </w:tr>
      <w:tr w14:paraId="51F88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0FFDD5E8">
            <w:pPr>
              <w:ind w:firstLine="48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科学观念：通过研学导师讲解，学生知道贝壳的分类、特征。</w:t>
            </w:r>
          </w:p>
          <w:p w14:paraId="5F34D135">
            <w:pPr>
              <w:spacing w:line="240" w:lineRule="auto"/>
              <w:ind w:firstLine="480" w:firstLineChars="0"/>
              <w:jc w:val="left"/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科学思维：学生能在教师的指导下，</w:t>
            </w:r>
            <w:r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基于分类等可续思维方式描述贝壳之间的区别和联系，与生活的关系。</w:t>
            </w:r>
          </w:p>
          <w:p w14:paraId="18D88115">
            <w:pPr>
              <w:ind w:firstLine="48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探究实践：</w:t>
            </w:r>
            <w:r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学生能通过实物观察、趣味实验、合作交流等探索贝壳。</w:t>
            </w:r>
          </w:p>
          <w:p w14:paraId="4E1AA78F">
            <w:pPr>
              <w:ind w:firstLine="480"/>
              <w:jc w:val="left"/>
              <w:rPr>
                <w:rFonts w:ascii="华文楷体" w:hAnsi="华文楷体" w:eastAsia="华文楷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态度责任：</w:t>
            </w:r>
            <w:r>
              <w:rPr>
                <w:rFonts w:hint="eastAsia" w:ascii="宋体" w:hAnsi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学生愿意倾听和了解有关贝壳、海洋及其与人类相关的信息，加强学生对自然与人类活动关系的了解，增强学生保护海洋的意识和责任感，以及对自然的敬畏感。</w:t>
            </w:r>
          </w:p>
        </w:tc>
      </w:tr>
      <w:tr w14:paraId="42F4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0F27A5CD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1921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4062F0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163DF624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5B0A9118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54565103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设计意图</w:t>
                  </w:r>
                </w:p>
              </w:tc>
            </w:tr>
            <w:tr w14:paraId="7C7AF3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0F92E2A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自主观察</w:t>
                  </w:r>
                </w:p>
              </w:tc>
              <w:tc>
                <w:tcPr>
                  <w:tcW w:w="1854" w:type="pct"/>
                  <w:vAlign w:val="center"/>
                </w:tcPr>
                <w:p w14:paraId="08835634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引导学生在没有系统知识支撑前，观察贝壳标本。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7A5E58ED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通过对多样贝壳的观察，激发学生的兴趣与好奇心。</w:t>
                  </w:r>
                </w:p>
              </w:tc>
            </w:tr>
            <w:tr w14:paraId="1BFC73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0147F7D7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研学导师进行介绍</w:t>
                  </w:r>
                </w:p>
              </w:tc>
              <w:tc>
                <w:tcPr>
                  <w:tcW w:w="1854" w:type="pct"/>
                  <w:vAlign w:val="center"/>
                </w:tcPr>
                <w:p w14:paraId="2D73250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科普导师进行基于林奈命名法的贝壳命名介绍、仿生学介绍，以及生物多样性介绍。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4B6C5209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为后续学生基于实物的系统的了解贝壳奠定基础。</w:t>
                  </w:r>
                </w:p>
              </w:tc>
            </w:tr>
            <w:tr w14:paraId="4F289F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7E16076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再次进行实物观察</w:t>
                  </w:r>
                </w:p>
              </w:tc>
              <w:tc>
                <w:tcPr>
                  <w:tcW w:w="1854" w:type="pct"/>
                  <w:vAlign w:val="center"/>
                </w:tcPr>
                <w:p w14:paraId="111855F6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科普老师拿出贝壳标本、化石进行介绍并指导学生观察与触摸。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6BAC5095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让学生通过“看、听、摸”三步更好地走进海洋贝类的世界。</w:t>
                  </w:r>
                </w:p>
              </w:tc>
            </w:tr>
            <w:tr w14:paraId="0A7182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04910DF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呼吁保护海洋、增强自主责任感</w:t>
                  </w:r>
                </w:p>
              </w:tc>
              <w:tc>
                <w:tcPr>
                  <w:tcW w:w="1854" w:type="pct"/>
                  <w:vAlign w:val="center"/>
                </w:tcPr>
                <w:p w14:paraId="73DBEC6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讲解贝壳在保护海洋方面发挥着多重作用。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0A336A2C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巩固学生所获得的与贝壳相关的知识，加强学生保护海洋的意识、增强学生的责任感。</w:t>
                  </w:r>
                </w:p>
              </w:tc>
            </w:tr>
          </w:tbl>
          <w:p w14:paraId="250E38AE">
            <w:pPr>
              <w:jc w:val="left"/>
            </w:pPr>
          </w:p>
        </w:tc>
      </w:tr>
      <w:tr w14:paraId="1BA4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6621472F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四、案例评析</w:t>
            </w:r>
          </w:p>
        </w:tc>
      </w:tr>
      <w:tr w14:paraId="105F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1109F833">
            <w:pPr>
              <w:ind w:firstLine="4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观摩体验类课程是在科技场馆中实施的，以研学导师讲解为主、学生主要进行观摩和体验的课程。相对于科学探究类等课程，该类型课程通常具有较少的科学思维活动，较多的学生直接参与。</w:t>
            </w:r>
          </w:p>
        </w:tc>
      </w:tr>
      <w:tr w14:paraId="6885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547B362B">
            <w:pP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注：案例仅呈现了教师教学，旨在突出不同课程类型之间的区别，未从学生学习的视角进行设计。</w:t>
            </w:r>
          </w:p>
          <w:p w14:paraId="3746C7D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注：案例改编自：青岛贝壳博物馆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小贝壳里的大世界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]//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中国科协科学技术普及部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中国科协青少年科技中心（科普活动中心）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全国科普教育基地优秀青少年科普活动案例精编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中国科协科学技术普及部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中国科协青少年科技中心（科普活动中心）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, 2024:66-69.</w:t>
            </w:r>
          </w:p>
        </w:tc>
      </w:tr>
    </w:tbl>
    <w:p w14:paraId="15770F44">
      <w:pPr>
        <w:pStyle w:val="3"/>
        <w:spacing w:before="468" w:after="468"/>
      </w:pPr>
      <w:r>
        <w:rPr>
          <w:rFonts w:hint="eastAsia" w:ascii="宋体" w:hAnsi="宋体"/>
        </w:rPr>
        <w:t>科学考察类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5A31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281E2AC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0831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193149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1DFFDE2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326FF53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湿地生物多样性考察</w:t>
                  </w:r>
                </w:p>
              </w:tc>
            </w:tr>
            <w:tr w14:paraId="651C2D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1A70B750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59D9E38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科学考察类</w:t>
                  </w:r>
                </w:p>
              </w:tc>
            </w:tr>
            <w:tr w14:paraId="2016F6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690FE391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3C7F839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中学</w:t>
                  </w:r>
                </w:p>
              </w:tc>
            </w:tr>
            <w:tr w14:paraId="0FB94A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0961A604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3124675D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30人（1天）</w:t>
                  </w:r>
                </w:p>
              </w:tc>
            </w:tr>
            <w:tr w14:paraId="4C8786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79E248B5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17A68519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“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湿地生物多样性考察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”是在室外自然环境湿地中实施的，以湿地生物多样性为重点内容，学生主动参与为主要形式的课程。该课程旨在让学生通过体验自然，进行调查之后认识到湿地的功能，加深对科学的兴趣。</w:t>
                  </w:r>
                </w:p>
              </w:tc>
            </w:tr>
          </w:tbl>
          <w:p w14:paraId="1807743B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1D8E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27C65B65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二、课程目标</w:t>
            </w:r>
          </w:p>
        </w:tc>
      </w:tr>
      <w:tr w14:paraId="7624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71017E7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科学观念：学生通过调查活动，知道植物、动物的分类，湿地的特征。</w:t>
            </w:r>
          </w:p>
          <w:p w14:paraId="3C0E021D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科学思维：学生能在教师的指导下，描述调查法、湿地与生物多样性的关系。</w:t>
            </w:r>
          </w:p>
          <w:p w14:paraId="1866FB47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探究实践：学生能利用调查法进行湿地生物多样性的调查并进行总结汇报。</w:t>
            </w:r>
          </w:p>
          <w:p w14:paraId="7E8F1DA0">
            <w:pPr>
              <w:ind w:firstLine="48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态度责任：学生愿意倾听和分享有关湿地生物多样性的信息，具有认识和研究湿地的兴趣。</w:t>
            </w:r>
          </w:p>
        </w:tc>
      </w:tr>
      <w:tr w14:paraId="43DB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57B46E05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67F5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2F9EC9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214348E3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65BBC460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20D4001F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设计意图</w:t>
                  </w:r>
                </w:p>
              </w:tc>
            </w:tr>
            <w:tr w14:paraId="32F593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5BC9995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湿地视频播放</w:t>
                  </w:r>
                </w:p>
              </w:tc>
              <w:tc>
                <w:tcPr>
                  <w:tcW w:w="1854" w:type="pct"/>
                  <w:vAlign w:val="center"/>
                </w:tcPr>
                <w:p w14:paraId="4F329AC2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教师播放一段湿地的视频，展示湿地的基本信息、所包括的动植物资源、独特的地貌景观等场景。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50B0C249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激发学生对湿地生态系统的好奇心和探索欲望，为后续的课程学习奠定基础。</w:t>
                  </w:r>
                </w:p>
              </w:tc>
            </w:tr>
            <w:tr w14:paraId="74A4C6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2CC91CE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湿地科普讲座</w:t>
                  </w:r>
                </w:p>
              </w:tc>
              <w:tc>
                <w:tcPr>
                  <w:tcW w:w="1854" w:type="pct"/>
                  <w:vAlign w:val="center"/>
                </w:tcPr>
                <w:p w14:paraId="1C69F1A7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研学导师着重讲解湿地的生物多样性、调查方法、安全须知等知识。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47FB344D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为后续学生进行实地考察奠定基础。</w:t>
                  </w:r>
                </w:p>
              </w:tc>
            </w:tr>
            <w:tr w14:paraId="688425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3B148A1C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生物多样性调查</w:t>
                  </w:r>
                </w:p>
              </w:tc>
              <w:tc>
                <w:tcPr>
                  <w:tcW w:w="1854" w:type="pct"/>
                  <w:vAlign w:val="center"/>
                </w:tcPr>
                <w:p w14:paraId="08E6F643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学生结合科普讲座的知识，运用调查方法，分组对湿地内的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植物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、动物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多样性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进行调查。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4DC87911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让学生认识到调查、实地调查、理论与实践相融合的优势。</w:t>
                  </w:r>
                </w:p>
              </w:tc>
            </w:tr>
            <w:tr w14:paraId="6675EC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434BA61D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成果整理汇报</w:t>
                  </w:r>
                </w:p>
              </w:tc>
              <w:tc>
                <w:tcPr>
                  <w:tcW w:w="1854" w:type="pct"/>
                  <w:vAlign w:val="center"/>
                </w:tcPr>
                <w:p w14:paraId="1DA4B79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学生小组汇总考察过程中收集的数据、样本、照片等资料，形成调查总结。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1954C302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通过结果梳理，让学生体验到获得积累知识的成就感及增强对科学考察的兴趣。</w:t>
                  </w:r>
                </w:p>
              </w:tc>
            </w:tr>
          </w:tbl>
          <w:p w14:paraId="7864609A">
            <w:pPr>
              <w:jc w:val="left"/>
            </w:pPr>
          </w:p>
        </w:tc>
      </w:tr>
      <w:tr w14:paraId="2FCB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66CBBB6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四、案例解析</w:t>
            </w:r>
          </w:p>
        </w:tc>
      </w:tr>
      <w:tr w14:paraId="6965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D57AE6D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该门课程在自然场域、实地环境下实施，学生经过科普讲座的知识学习以后进行实地调查，让学生基于已有的知识进行科学探索，体现了科学考察的实地、理论与实践结合、</w:t>
            </w:r>
            <w:r>
              <w:rPr>
                <w:rFonts w:hint="eastAsia"/>
              </w:rPr>
              <w:t>数据收集和现状描述的特征等。</w:t>
            </w:r>
          </w:p>
        </w:tc>
      </w:tr>
      <w:tr w14:paraId="38448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B7F5C57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0"/>
              </w:rPr>
              <w:t>注：课题组编写，少部分内容参考自：北京麋鹿生态实验中心. 夜访麋鹿家园[M]// 中国科协科学技术普及部,中国科协青少年科技中心（科普活动中心）. 全国科普教育基地优秀青少年科普活动案例精编. 中国科协科学技术普及部,中国科协青少年科技中心（科普活动中心）, 2024:18-21.</w:t>
            </w:r>
          </w:p>
        </w:tc>
      </w:tr>
    </w:tbl>
    <w:p w14:paraId="74AE7D1C">
      <w:pPr>
        <w:pStyle w:val="3"/>
        <w:spacing w:before="468" w:after="468"/>
      </w:pPr>
      <w:r>
        <w:rPr>
          <w:rFonts w:hint="eastAsia" w:ascii="宋体" w:hAnsi="宋体"/>
        </w:rPr>
        <w:t>科学探究类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B11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07558AB5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32DB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1B7509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49149F20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7125FE8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荒漠奇遇记</w:t>
                  </w:r>
                </w:p>
              </w:tc>
            </w:tr>
            <w:tr w14:paraId="36B2EE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4B875E4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03A46226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科学探究类</w:t>
                  </w:r>
                </w:p>
              </w:tc>
            </w:tr>
            <w:tr w14:paraId="3B5C8F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552514D0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0A8A7C59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初中</w:t>
                  </w:r>
                </w:p>
              </w:tc>
            </w:tr>
            <w:tr w14:paraId="173025A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24CE7B3D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1EAAEF9D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30人（2小时）</w:t>
                  </w:r>
                </w:p>
              </w:tc>
            </w:tr>
            <w:tr w14:paraId="031C2D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27F17311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2BCF74AE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“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荒漠奇遇记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”是在植物园区中实施的，以沙生植物生存特征为重点内容，学生主动参与为主要形式的课程。该课程旨在让学生通过收集证据、解决疑问认识到沙生植物的生存特征，加深学生对科学探究的了解。</w:t>
                  </w:r>
                </w:p>
              </w:tc>
            </w:tr>
          </w:tbl>
          <w:p w14:paraId="76314E71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1311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2520B758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二、课程目标</w:t>
            </w:r>
          </w:p>
        </w:tc>
      </w:tr>
      <w:tr w14:paraId="09BC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3881A952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科学观念：学生通过教学，知道荒漠的特征、沙生植物的特征以及植物与荒漠相适应的关系。</w:t>
            </w:r>
          </w:p>
          <w:p w14:paraId="09177034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科学思维：学生能在教师的协助下，初步认识科学研究的过程。</w:t>
            </w:r>
          </w:p>
          <w:p w14:paraId="3026DB84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探究实践：学生能利用调查法进行沙生植物形态特征的调查并进行总结汇报。</w:t>
            </w:r>
          </w:p>
          <w:p w14:paraId="2B22BB56">
            <w:pPr>
              <w:ind w:firstLine="48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态度责任：学生愿意倾听和分享沙漠及沙生植物相关的信息，具有认识和研究沙漠及沙生植物的兴趣。</w:t>
            </w:r>
          </w:p>
        </w:tc>
      </w:tr>
      <w:tr w14:paraId="194D4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2213679C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321F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6D72B3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04CF7D59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46313F65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5520048B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设计意图</w:t>
                  </w:r>
                </w:p>
              </w:tc>
            </w:tr>
            <w:tr w14:paraId="1FBCFF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66430692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荒漠相关视频播放</w:t>
                  </w:r>
                </w:p>
              </w:tc>
              <w:tc>
                <w:tcPr>
                  <w:tcW w:w="1854" w:type="pct"/>
                  <w:vAlign w:val="center"/>
                </w:tcPr>
                <w:p w14:paraId="6333CD25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学校教师播放荒漠相关的视频，展示植物的生存环境、荒漠的特征等场景。教师提出疑问：植物如何适应荒漠环境？</w:t>
                  </w:r>
                </w:p>
              </w:tc>
              <w:tc>
                <w:tcPr>
                  <w:tcW w:w="1917" w:type="pct"/>
                  <w:vAlign w:val="center"/>
                </w:tcPr>
                <w:p w14:paraId="6966A23D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激发学生对荒漠植物生存的好奇心和探索欲望，为后续的课程学习奠定基础。</w:t>
                  </w:r>
                </w:p>
              </w:tc>
            </w:tr>
            <w:tr w14:paraId="4F6448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126F2AE8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学生进行猜想</w:t>
                  </w:r>
                </w:p>
              </w:tc>
              <w:tc>
                <w:tcPr>
                  <w:tcW w:w="1854" w:type="pct"/>
                  <w:vAlign w:val="center"/>
                </w:tcPr>
                <w:p w14:paraId="07971B9F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学生结合视频及个人经验猜想植物适应荒漠环境的策略。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48053C31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为后续学生进行猜想的验证奠定基础。</w:t>
                  </w:r>
                </w:p>
              </w:tc>
            </w:tr>
            <w:tr w14:paraId="487D32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4420C58E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植物形态特征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调查</w:t>
                  </w:r>
                </w:p>
              </w:tc>
              <w:tc>
                <w:tcPr>
                  <w:tcW w:w="1854" w:type="pct"/>
                  <w:vAlign w:val="center"/>
                </w:tcPr>
                <w:p w14:paraId="15B95A1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学生分小组在沙生植物专区进行调查，观察、记录沙生植物的形态结构特点。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7DFC3DD9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为学生验证猜想提供证据支持。</w:t>
                  </w:r>
                </w:p>
              </w:tc>
            </w:tr>
            <w:tr w14:paraId="268F92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72A9B0D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成果整理</w:t>
                  </w:r>
                </w:p>
              </w:tc>
              <w:tc>
                <w:tcPr>
                  <w:tcW w:w="1854" w:type="pct"/>
                  <w:vAlign w:val="center"/>
                </w:tcPr>
                <w:p w14:paraId="418B350F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学生小组汇总调查过程中收集的数据资料，归纳总结讨论得出结论，撰写研究报告。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2C40E972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通过结果梳理，印证学生猜想，让学生体验到创造知识的成就感。</w:t>
                  </w:r>
                </w:p>
              </w:tc>
            </w:tr>
            <w:tr w14:paraId="216D9C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46B00900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汇报拓展</w:t>
                  </w:r>
                </w:p>
              </w:tc>
              <w:tc>
                <w:tcPr>
                  <w:tcW w:w="1854" w:type="pct"/>
                  <w:vAlign w:val="center"/>
                </w:tcPr>
                <w:p w14:paraId="611EFC6D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学生小组展示汇报，探讨荒漠、沙生植物、荒漠保护等话题。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75FACF36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通过汇报展示和研讨，提升学生的兴趣。</w:t>
                  </w:r>
                </w:p>
              </w:tc>
            </w:tr>
          </w:tbl>
          <w:p w14:paraId="1C78B7BE">
            <w:pPr>
              <w:jc w:val="left"/>
            </w:pPr>
          </w:p>
        </w:tc>
      </w:tr>
      <w:tr w14:paraId="68BE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4A897123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四、案例解析</w:t>
            </w:r>
          </w:p>
        </w:tc>
      </w:tr>
      <w:tr w14:paraId="1429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C7BA7E2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该门课程需要学校和植物园区相互协作实施，需要学校在校内播放荒漠相关的视频并进行汇报拓展，学生到植物园区进行调查和收集证据，学生在学习过程中经历了</w:t>
            </w:r>
            <w:r>
              <w:rPr>
                <w:rFonts w:hint="eastAsia"/>
              </w:rPr>
              <w:t>提出问题、作出假设、搜集证据、处理信息、得出结论、表达交流等阶段</w:t>
            </w:r>
            <w:r>
              <w:rPr>
                <w:rFonts w:hint="eastAsia" w:ascii="宋体" w:hAnsi="宋体"/>
              </w:rPr>
              <w:t>，具有科学探究类课程的特点</w:t>
            </w:r>
            <w:r>
              <w:rPr>
                <w:rFonts w:hint="eastAsia"/>
              </w:rPr>
              <w:t>。</w:t>
            </w:r>
          </w:p>
        </w:tc>
      </w:tr>
      <w:tr w14:paraId="1BBC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D246244">
            <w:pPr>
              <w:jc w:val="left"/>
            </w:pPr>
            <w:r>
              <w:rPr>
                <w:rFonts w:hint="eastAsia"/>
                <w:szCs w:val="20"/>
              </w:rPr>
              <w:t>注：案例改编自：上海辰山植物园. 荒漠奇遇记[M]// 中国科协科学技术普及部,中国科协青少年科技中心（科普活动中心）. 全国科普教育基地优秀青少年科普活动案例精编. 中国科协科学技术普及部,中国科协青少年科技中心（科普活动中心）, 2024:46-49.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0"/>
              </w:rPr>
              <w:t>胡若楠, 金子明, 戴苏云, 等. 深度学习为导向的科普研学课程——以“荒漠奇遇记”为例[J]. 中国科技教育, 2024(3): 20-23.</w:t>
            </w:r>
          </w:p>
        </w:tc>
      </w:tr>
    </w:tbl>
    <w:p w14:paraId="39FE969C">
      <w:pPr>
        <w:pStyle w:val="3"/>
        <w:spacing w:before="468" w:after="468"/>
      </w:pPr>
      <w:r>
        <w:rPr>
          <w:rFonts w:hint="eastAsia" w:ascii="宋体" w:hAnsi="宋体"/>
        </w:rPr>
        <w:t>工程实践类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17C8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2EA5AD4E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5517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97878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25594D3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1F485376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桥见未来</w:t>
                  </w:r>
                </w:p>
              </w:tc>
            </w:tr>
            <w:tr w14:paraId="0C6612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026D58A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3C4CDBE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工程实践类</w:t>
                  </w:r>
                </w:p>
              </w:tc>
            </w:tr>
            <w:tr w14:paraId="29F92C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16CEBCB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52C39BD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小学、中学</w:t>
                  </w:r>
                </w:p>
              </w:tc>
            </w:tr>
            <w:tr w14:paraId="570E6D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182205B3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6413F70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30人（4小时）</w:t>
                  </w:r>
                </w:p>
              </w:tc>
            </w:tr>
            <w:tr w14:paraId="77CFA1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70CAEA5E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113B278E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“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桥见未来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”是以桥梁参观、设计、制作为主要内容，学生主动参与为主要形式的课程。该课程旨在让学生通过动手实践，解决工程难题让学生体会工程文化，学习工程知识，加强学生对工程的兴趣。</w:t>
                  </w:r>
                </w:p>
              </w:tc>
            </w:tr>
          </w:tbl>
          <w:p w14:paraId="4F37C083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1A2D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75ED5077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二、课程目标</w:t>
            </w:r>
          </w:p>
        </w:tc>
      </w:tr>
      <w:tr w14:paraId="5BAB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06E99BFD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科学观念：学生通过教学，知道桥梁的特征、基本力学知识、桥梁设计的基本关注内容等。</w:t>
            </w:r>
          </w:p>
          <w:p w14:paraId="5C876EB3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科学思维：学生能在教师的协助下，初步认识工程实践的过程。</w:t>
            </w:r>
          </w:p>
          <w:p w14:paraId="5E972BF7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探究实践：学生能动手实践制作桥梁并进行总结汇报。</w:t>
            </w:r>
          </w:p>
          <w:p w14:paraId="2E333228">
            <w:pPr>
              <w:ind w:firstLine="48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态度责任：学生愿意倾听和分享桥梁、桥梁设计相关的信息，具有认识和研究桥梁的兴趣，投身工程的意愿。</w:t>
            </w:r>
          </w:p>
        </w:tc>
      </w:tr>
      <w:tr w14:paraId="2C0D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0A04B75C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2770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0BED33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77EFDBD6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273579EA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3094A5C9">
                  <w:pPr>
                    <w:jc w:val="center"/>
                    <w:rPr>
                      <w:rFonts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kern w:val="0"/>
                      <w:sz w:val="20"/>
                      <w:szCs w:val="20"/>
                    </w:rPr>
                    <w:t>设计意图</w:t>
                  </w:r>
                </w:p>
              </w:tc>
            </w:tr>
            <w:tr w14:paraId="3BD13D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7D1DAB1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展馆参观</w:t>
                  </w:r>
                </w:p>
              </w:tc>
              <w:tc>
                <w:tcPr>
                  <w:tcW w:w="1854" w:type="pct"/>
                  <w:vAlign w:val="center"/>
                </w:tcPr>
                <w:p w14:paraId="54441B04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研学导师带领学生参观学习展馆中的各种桥梁，向学生讲解桥梁文化、桥梁结构、材料选择、力学知识等。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654533FE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激发学生对桥梁的好奇心，为后续学生桥梁设计和制作奠定基础。</w:t>
                  </w:r>
                </w:p>
              </w:tc>
            </w:tr>
            <w:tr w14:paraId="4E74D2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7FC33D75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问题界定</w:t>
                  </w:r>
                </w:p>
              </w:tc>
              <w:tc>
                <w:tcPr>
                  <w:tcW w:w="1854" w:type="pct"/>
                  <w:vAlign w:val="center"/>
                </w:tcPr>
                <w:p w14:paraId="0DFBEC81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教师提出问题，如何制作一个承重能力较强的桥梁？</w:t>
                  </w:r>
                </w:p>
              </w:tc>
              <w:tc>
                <w:tcPr>
                  <w:tcW w:w="1917" w:type="pct"/>
                  <w:vAlign w:val="center"/>
                </w:tcPr>
                <w:p w14:paraId="745E0F78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激发学生的动机。</w:t>
                  </w:r>
                </w:p>
              </w:tc>
            </w:tr>
            <w:tr w14:paraId="44C344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5F573C8A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模型设计</w:t>
                  </w:r>
                </w:p>
              </w:tc>
              <w:tc>
                <w:tcPr>
                  <w:tcW w:w="1854" w:type="pct"/>
                  <w:vAlign w:val="center"/>
                </w:tcPr>
                <w:p w14:paraId="48F1D510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学生结合导师先前讲解的知识、个人经验及教师辅助设计以及绘制桥梁的结构模型。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020988DA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为后续学生进行桥梁建造奠定基础。</w:t>
                  </w:r>
                </w:p>
              </w:tc>
            </w:tr>
            <w:tr w14:paraId="268AE8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3531FB1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桥梁制作及检验</w:t>
                  </w:r>
                </w:p>
              </w:tc>
              <w:tc>
                <w:tcPr>
                  <w:tcW w:w="1854" w:type="pct"/>
                  <w:vAlign w:val="center"/>
                </w:tcPr>
                <w:p w14:paraId="0BD7E551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学生分小组选择建筑材料、按照设计的桥梁模型进行桥梁的制作。对制作完成的桥梁模型进行承载能力测试，</w:t>
                  </w:r>
                  <w: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  <w:t>记录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数据，对不坚固的桥梁进行加固或重新设计制作，循环测试和设计制作过程。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0A10711F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帮助学生建造出相对合格的桥梁，提升学生的工程实践能力和兴趣，加深学生对工程知识的理解。</w:t>
                  </w:r>
                </w:p>
              </w:tc>
            </w:tr>
            <w:tr w14:paraId="675477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7567C2E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汇报展示</w:t>
                  </w:r>
                </w:p>
              </w:tc>
              <w:tc>
                <w:tcPr>
                  <w:tcW w:w="1854" w:type="pct"/>
                  <w:vAlign w:val="center"/>
                </w:tcPr>
                <w:p w14:paraId="609FEB63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学生分小组总结制作过程，撰写实践报告，展示产品。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1CF8179B">
                  <w:pPr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通过结果梳理，加深学生的理解，让学生体验到创造产品的成就感，提升学生的兴趣。</w:t>
                  </w:r>
                </w:p>
              </w:tc>
            </w:tr>
          </w:tbl>
          <w:p w14:paraId="3CBBFE4F">
            <w:pPr>
              <w:jc w:val="left"/>
            </w:pPr>
          </w:p>
        </w:tc>
      </w:tr>
      <w:tr w14:paraId="5613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4EE204A7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四、案例解析</w:t>
            </w:r>
          </w:p>
        </w:tc>
      </w:tr>
      <w:tr w14:paraId="6B18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54D6FCE9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该门课程先进行了场馆内的桥梁建筑展示并辅以讲解，帮助学生具备了初步的桥梁相关知识，学生基于已有知识和外界辅助进行桥梁设计和制作，学生在学习过程中经历了</w:t>
            </w:r>
            <w:r>
              <w:rPr>
                <w:rFonts w:hint="eastAsia"/>
              </w:rPr>
              <w:t>问题界定、设计方案、实施计划、检验作品、改进完善、发布成果等阶段</w:t>
            </w:r>
            <w:r>
              <w:rPr>
                <w:rFonts w:hint="eastAsia" w:ascii="宋体" w:hAnsi="宋体"/>
              </w:rPr>
              <w:t>，具有工程实践类课程的特点</w:t>
            </w:r>
            <w:r>
              <w:rPr>
                <w:rFonts w:hint="eastAsia"/>
              </w:rPr>
              <w:t>。</w:t>
            </w:r>
          </w:p>
        </w:tc>
      </w:tr>
      <w:tr w14:paraId="43CC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57CFCD03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0"/>
              </w:rPr>
              <w:t>注：案例部分改编自：天津建筑工法展览馆. 桥见未来[M]// 中国科协科学技术普及部,中国科协青少年科技中心（科普活动中心）. 全国科普教育基地优秀青少年科普活动案例精编. 中国科协科学技术普及部,中国科协青少年科技中心（科普活动中心）, 2024:234-237.</w:t>
            </w:r>
          </w:p>
        </w:tc>
      </w:tr>
    </w:tbl>
    <w:p w14:paraId="3F381855">
      <w:pPr>
        <w:pStyle w:val="3"/>
        <w:spacing w:before="468" w:after="468"/>
      </w:pPr>
      <w:r>
        <w:rPr>
          <w:rFonts w:hint="eastAsia" w:ascii="宋体" w:hAnsi="宋体"/>
        </w:rPr>
        <w:t>专题研究类</w:t>
      </w:r>
      <w:bookmarkStart w:id="0" w:name="_Hlk192708895"/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7E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7B14B27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72F5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6EB79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16973076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0D0C5AF6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秦岭绿色珍宝翅果油树的濒危原因分析</w:t>
                  </w:r>
                </w:p>
              </w:tc>
            </w:tr>
            <w:tr w14:paraId="62F58D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6AAF091F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课程类型</w:t>
                  </w:r>
                </w:p>
              </w:tc>
              <w:tc>
                <w:tcPr>
                  <w:tcW w:w="3771" w:type="pct"/>
                </w:tcPr>
                <w:p w14:paraId="12082275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专题研究类</w:t>
                  </w:r>
                </w:p>
              </w:tc>
            </w:tr>
            <w:tr w14:paraId="5D971C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42672AB7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课程面向对象</w:t>
                  </w:r>
                </w:p>
              </w:tc>
              <w:tc>
                <w:tcPr>
                  <w:tcW w:w="3771" w:type="pct"/>
                </w:tcPr>
                <w:p w14:paraId="67E83FB8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高中及以上</w:t>
                  </w:r>
                </w:p>
              </w:tc>
            </w:tr>
            <w:tr w14:paraId="019A60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5A4DE5CA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课程规模及时长</w:t>
                  </w:r>
                </w:p>
              </w:tc>
              <w:tc>
                <w:tcPr>
                  <w:tcW w:w="3771" w:type="pct"/>
                </w:tcPr>
                <w:p w14:paraId="56C4E0E5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10人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  <w:lang w:val="en-US" w:eastAsia="zh-CN"/>
                    </w:rPr>
                    <w:t>左右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 xml:space="preserve"> 长期</w:t>
                  </w:r>
                </w:p>
              </w:tc>
            </w:tr>
            <w:tr w14:paraId="1AFEB4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4A8A5069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课程简介</w:t>
                  </w:r>
                </w:p>
              </w:tc>
              <w:tc>
                <w:tcPr>
                  <w:tcW w:w="3771" w:type="pct"/>
                </w:tcPr>
                <w:p w14:paraId="2E39F0C0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“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秦岭绿色珍宝翅果油树的濒危原因分析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”是在植物保护区中实施的，以植物保护、科学研究为重点内容，学生能动参与为主要形式的课程。该课程旨在让学生通过系统的研究解决科学问题，认识到</w:t>
                  </w: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翅果油树濒危的原因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，体会到科学的社会价值。</w:t>
                  </w:r>
                </w:p>
              </w:tc>
            </w:tr>
          </w:tbl>
          <w:p w14:paraId="2355174B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7160E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2B408731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二、课程目标</w:t>
            </w:r>
          </w:p>
        </w:tc>
      </w:tr>
      <w:tr w14:paraId="3C7F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05ED9531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科学观念：学生通过教学，知道</w:t>
            </w:r>
            <w:r>
              <w:rPr>
                <w:rFonts w:hint="eastAsia" w:ascii="宋体" w:hAnsi="宋体"/>
              </w:rPr>
              <w:t>翅果</w:t>
            </w:r>
            <w:r>
              <w:rPr>
                <w:rFonts w:hint="eastAsia"/>
              </w:rPr>
              <w:t>油树</w:t>
            </w:r>
            <w:r>
              <w:rPr>
                <w:rFonts w:hint="eastAsia" w:ascii="宋体" w:hAnsi="宋体"/>
                <w:szCs w:val="21"/>
              </w:rPr>
              <w:t>的生存环境、生存影响因素。</w:t>
            </w:r>
          </w:p>
          <w:p w14:paraId="6001E06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科学思维：学生能依据科学问题进行研究设计，论证数据，得出结论。</w:t>
            </w:r>
          </w:p>
          <w:p w14:paraId="3ADE3BFE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探究实践：学生能在教师的辅助下展开科学研究，并进行总结汇报，提出建议。</w:t>
            </w:r>
          </w:p>
          <w:p w14:paraId="057CA6D5">
            <w:pPr>
              <w:ind w:firstLine="48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态度责任：学生愿意倾听和分享有关</w:t>
            </w:r>
            <w:r>
              <w:rPr>
                <w:rFonts w:hint="eastAsia" w:ascii="宋体" w:hAnsi="宋体"/>
              </w:rPr>
              <w:t>翅果</w:t>
            </w:r>
            <w:r>
              <w:rPr>
                <w:rFonts w:hint="eastAsia"/>
              </w:rPr>
              <w:t>油树</w:t>
            </w:r>
            <w:r>
              <w:rPr>
                <w:rFonts w:hint="eastAsia" w:ascii="宋体" w:hAnsi="宋体"/>
                <w:szCs w:val="21"/>
              </w:rPr>
              <w:t>生长保护的信息，</w:t>
            </w:r>
            <w:r>
              <w:rPr>
                <w:rFonts w:hint="eastAsia" w:ascii="宋体" w:hAnsi="宋体"/>
              </w:rPr>
              <w:t>认识到科学研究对社会的价值，具有投身科学的兴趣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6B3B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5BD74412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三、课程实施过程</w:t>
            </w:r>
          </w:p>
        </w:tc>
      </w:tr>
      <w:tr w14:paraId="0FB2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3259"/>
              <w:gridCol w:w="3370"/>
            </w:tblGrid>
            <w:tr w14:paraId="08981C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56F77DF4">
                  <w:pPr>
                    <w:jc w:val="center"/>
                    <w:rPr>
                      <w:rFonts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教学环节</w:t>
                  </w:r>
                </w:p>
              </w:tc>
              <w:tc>
                <w:tcPr>
                  <w:tcW w:w="1854" w:type="pct"/>
                </w:tcPr>
                <w:p w14:paraId="5305AFC9">
                  <w:pPr>
                    <w:jc w:val="center"/>
                    <w:rPr>
                      <w:rFonts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教学活动</w:t>
                  </w:r>
                </w:p>
              </w:tc>
              <w:tc>
                <w:tcPr>
                  <w:tcW w:w="1917" w:type="pct"/>
                </w:tcPr>
                <w:p w14:paraId="4EF95365">
                  <w:pPr>
                    <w:jc w:val="center"/>
                    <w:rPr>
                      <w:rFonts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设计意图</w:t>
                  </w:r>
                </w:p>
              </w:tc>
            </w:tr>
            <w:tr w14:paraId="1E4C14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1D5E4981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课程内容基本情况简介</w:t>
                  </w:r>
                </w:p>
              </w:tc>
              <w:tc>
                <w:tcPr>
                  <w:tcW w:w="1854" w:type="pct"/>
                  <w:vAlign w:val="center"/>
                </w:tcPr>
                <w:p w14:paraId="0A5BFDF1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研学导师对翅果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油树的分布、濒危情况、安全事项等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进行介绍。提出问题：如何拯救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？</w:t>
                  </w:r>
                </w:p>
              </w:tc>
              <w:tc>
                <w:tcPr>
                  <w:tcW w:w="1917" w:type="pct"/>
                  <w:vAlign w:val="center"/>
                </w:tcPr>
                <w:p w14:paraId="0E086CCB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激发学生对翅果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油树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生存环境的好奇心和探索欲望，为后续的课程实施奠定基础。</w:t>
                  </w:r>
                </w:p>
              </w:tc>
            </w:tr>
            <w:tr w14:paraId="4C761B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33ACA9DA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学生搜集资料</w:t>
                  </w:r>
                </w:p>
              </w:tc>
              <w:tc>
                <w:tcPr>
                  <w:tcW w:w="1854" w:type="pct"/>
                  <w:vAlign w:val="center"/>
                </w:tcPr>
                <w:p w14:paraId="721C9AE9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学生在教师的支持下搜集资料系统的提出导致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翅果油树濒危的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因素。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616FDFA5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为后续学生系统的进行研究奠定基础。</w:t>
                  </w:r>
                </w:p>
              </w:tc>
            </w:tr>
            <w:tr w14:paraId="2EE300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58A55E97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展开研究</w:t>
                  </w:r>
                </w:p>
              </w:tc>
              <w:tc>
                <w:tcPr>
                  <w:tcW w:w="1854" w:type="pct"/>
                  <w:vAlign w:val="center"/>
                </w:tcPr>
                <w:p w14:paraId="4AD915B0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学生分别从</w:t>
                  </w:r>
                  <w:r>
                    <w:rPr>
                      <w:rFonts w:hint="eastAsia" w:ascii="宋体" w:hAnsi="宋体" w:eastAsia="宋体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温度、土壤、地形地貌、水分、人为因素</w:t>
                  </w:r>
                  <w:r>
                    <w:rPr>
                      <w:rFonts w:hint="eastAsia" w:ascii="宋体" w:hAnsi="宋体"/>
                      <w:b/>
                      <w:bCs/>
                      <w:color w:val="000000" w:themeColor="text1"/>
                      <w:kern w:val="0"/>
                      <w:sz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、果实解剖对比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等维度系统的对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翅果油树的生存环境</w:t>
                  </w:r>
                  <w:r>
                    <w:rPr>
                      <w:rFonts w:hint="eastAsia"/>
                      <w:color w:val="000000" w:themeColor="text1"/>
                      <w:kern w:val="0"/>
                      <w:sz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、种质资源、萌发条件</w:t>
                  </w:r>
                  <w:r>
                    <w:rPr>
                      <w:rFonts w:hint="eastAsia"/>
                      <w:color w:val="000000" w:themeColor="text1"/>
                      <w:kern w:val="0"/>
                      <w:sz w:val="20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等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进行研究，获取研究数据。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60563926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为学生验证获得结构提供证据支持。</w:t>
                  </w:r>
                </w:p>
              </w:tc>
            </w:tr>
            <w:tr w14:paraId="603B67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7AA9D065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成果整理</w:t>
                  </w:r>
                </w:p>
              </w:tc>
              <w:tc>
                <w:tcPr>
                  <w:tcW w:w="1854" w:type="pct"/>
                  <w:vAlign w:val="center"/>
                </w:tcPr>
                <w:p w14:paraId="521D22A1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学生依据获得的研究数据分析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翅果油树濒危的原因，得出结论</w:t>
                  </w: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2D871C32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通过数据梳理，获得研究结论。</w:t>
                  </w:r>
                </w:p>
              </w:tc>
            </w:tr>
            <w:tr w14:paraId="61F0EC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57133269">
                  <w:pPr>
                    <w:jc w:val="center"/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汇报拓展</w:t>
                  </w:r>
                </w:p>
              </w:tc>
              <w:tc>
                <w:tcPr>
                  <w:tcW w:w="1854" w:type="pct"/>
                  <w:vAlign w:val="center"/>
                </w:tcPr>
                <w:p w14:paraId="387597D6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学生汇报研究结果，依据研究结果提出拯救</w:t>
                  </w:r>
                  <w:r>
                    <w:rPr>
                      <w:rFonts w:hint="eastAsia" w:ascii="Times New Roman" w:hAnsi="Times New Roman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翅果油树的措施。</w:t>
                  </w:r>
                </w:p>
              </w:tc>
              <w:tc>
                <w:tcPr>
                  <w:tcW w:w="1917" w:type="pct"/>
                  <w:vAlign w:val="center"/>
                </w:tcPr>
                <w:p w14:paraId="7EFB1C9A">
                  <w:pPr>
                    <w:rPr>
                      <w:rFonts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/>
                      <w:color w:val="000000" w:themeColor="text1"/>
                      <w:kern w:val="0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通过汇报展示和研讨，让学生认识到科学研究对社会的价值，促使学生投身科学的志趣。</w:t>
                  </w:r>
                </w:p>
              </w:tc>
            </w:tr>
          </w:tbl>
          <w:p w14:paraId="00DCA7D9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E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18AE1891">
            <w:pPr>
              <w:jc w:val="center"/>
              <w:rPr>
                <w:rFonts w:ascii="等线" w:hAnsi="等线" w:eastAsia="等线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四、案例解析</w:t>
            </w:r>
          </w:p>
        </w:tc>
      </w:tr>
      <w:tr w14:paraId="01FF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39A4A47A">
            <w:pPr>
              <w:ind w:firstLine="48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该门课程需要学生深入的对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翅果油树的生存环境进行系统的研究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对翅果油树果实进行解剖并与其他种子进行对比观察，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学生在研究过程中需要进行严密的实验设计，进行调查、实验、收集证据、得出结论、提出建议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，具有对某一问题进行系统深入研究的特点，持续时间相对较长，具有专题研究类课程的特点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D3DB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0FE54DBA">
            <w:pPr>
              <w:wordWrap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注：案例部分改编自：秦岭国家植物园. 秦岭绿色珍宝翅果油树的濒危原因分析[M]. 秦岭国家植物园, 2024.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上官铁梁,张峰.我国特有珍稀植物翅果油树濒危原因分析[J].生态学报,2001,(03):502-505.</w:t>
            </w:r>
          </w:p>
        </w:tc>
      </w:tr>
      <w:bookmarkEnd w:id="0"/>
    </w:tbl>
    <w:p w14:paraId="29CA7939">
      <w:pPr>
        <w:pStyle w:val="2"/>
        <w:spacing w:before="624" w:after="312"/>
      </w:pPr>
      <w:r>
        <w:rPr>
          <w:rFonts w:hint="eastAsia"/>
        </w:rPr>
        <w:t>附录</w:t>
      </w:r>
    </w:p>
    <w:p w14:paraId="6A54A9DC">
      <w:pPr>
        <w:pStyle w:val="3"/>
        <w:spacing w:before="468" w:after="468"/>
      </w:pPr>
      <w:r>
        <w:rPr>
          <w:rFonts w:hint="eastAsia"/>
        </w:rPr>
        <w:t>研学计划单模板及示例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26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47A262BA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61B8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566336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75C17599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72BCD563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探索蘑菇的奥秘</w:t>
                  </w:r>
                </w:p>
              </w:tc>
            </w:tr>
            <w:tr w14:paraId="29F1B6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6B54F0BF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6B4E20C0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1F3C97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3B468C81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学校班级</w:t>
                  </w:r>
                </w:p>
              </w:tc>
              <w:tc>
                <w:tcPr>
                  <w:tcW w:w="3771" w:type="pct"/>
                </w:tcPr>
                <w:p w14:paraId="30D172D5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01B4EC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10012512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771" w:type="pct"/>
                </w:tcPr>
                <w:p w14:paraId="19869D09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  <w:tr w14:paraId="1EFC11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357C42C7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75AB705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**植物园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（如**市**植物园）</w:t>
                  </w:r>
                </w:p>
              </w:tc>
            </w:tr>
          </w:tbl>
          <w:p w14:paraId="244D9CB3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2C49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57A2413F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二、课程安排</w:t>
            </w:r>
          </w:p>
        </w:tc>
      </w:tr>
      <w:tr w14:paraId="0523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3ABE2983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【建议描述时间、地点、内容、参与人员，示例如下】</w:t>
            </w:r>
          </w:p>
          <w:p w14:paraId="2334E58E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3月12日8:00 前往**植物园</w:t>
            </w:r>
          </w:p>
          <w:p w14:paraId="725B17EC">
            <w:pPr>
              <w:ind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3月12日8:30 学习相关安全知识</w:t>
            </w:r>
          </w:p>
          <w:p w14:paraId="25E22E1F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3月12日9:30-11:30 野外观察蘑菇</w:t>
            </w:r>
          </w:p>
          <w:p w14:paraId="5B4747A4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3月12日11:30 集合</w:t>
            </w:r>
          </w:p>
          <w:p w14:paraId="7BB6D9DE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3月12日12:00-14:00 午饭 午休</w:t>
            </w:r>
          </w:p>
          <w:p w14:paraId="73DE2898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3月12日14:00 场馆大门集合</w:t>
            </w:r>
          </w:p>
          <w:p w14:paraId="1D708D72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3月12日14:00-16:30 野外观察蘑菇</w:t>
            </w:r>
          </w:p>
          <w:p w14:paraId="2D8EABEB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3月12日16:30-17:30 课程总结</w:t>
            </w:r>
          </w:p>
          <w:p w14:paraId="3CED8D0B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3月12日17:30 返程</w:t>
            </w:r>
          </w:p>
        </w:tc>
      </w:tr>
      <w:tr w14:paraId="3BBF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44106B36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三、需做的准备</w:t>
            </w:r>
          </w:p>
        </w:tc>
      </w:tr>
      <w:tr w14:paraId="4D97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AC0728B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【建议依据课程的实际情况进行描述，示例如下】</w:t>
            </w:r>
          </w:p>
          <w:p w14:paraId="37956B62">
            <w:pPr>
              <w:ind w:firstLine="480"/>
              <w:jc w:val="left"/>
            </w:pPr>
            <w:r>
              <w:rPr>
                <w:rFonts w:hint="eastAsia"/>
              </w:rPr>
              <w:t>学习资料：提前预习</w:t>
            </w:r>
            <w:r>
              <w:rPr>
                <w:rFonts w:hint="eastAsia" w:ascii="宋体" w:hAnsi="宋体"/>
                <w:szCs w:val="21"/>
              </w:rPr>
              <w:t>蘑菇的相关知识、查找蘑菇与植物的区别</w:t>
            </w:r>
          </w:p>
          <w:p w14:paraId="0A954249">
            <w:pPr>
              <w:ind w:firstLine="480"/>
              <w:jc w:val="left"/>
            </w:pPr>
            <w:r>
              <w:rPr>
                <w:rFonts w:hint="eastAsia"/>
              </w:rPr>
              <w:t>学习用品：记录本、笔、放大镜（可选）、数据记录设备（可选）</w:t>
            </w:r>
          </w:p>
          <w:p w14:paraId="35A2042C">
            <w:pPr>
              <w:ind w:firstLine="480"/>
              <w:jc w:val="left"/>
            </w:pPr>
            <w:r>
              <w:rPr>
                <w:rFonts w:hint="eastAsia"/>
              </w:rPr>
              <w:t>生活用品：药品、雨伞</w:t>
            </w:r>
          </w:p>
          <w:p w14:paraId="45372FFB">
            <w:pPr>
              <w:ind w:firstLine="480"/>
              <w:jc w:val="left"/>
            </w:pPr>
            <w:r>
              <w:rPr>
                <w:rFonts w:hint="eastAsia"/>
              </w:rPr>
              <w:t>……</w:t>
            </w:r>
          </w:p>
        </w:tc>
      </w:tr>
      <w:tr w14:paraId="5AE4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25E6BE9A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四、安全须知</w:t>
            </w:r>
          </w:p>
        </w:tc>
      </w:tr>
      <w:tr w14:paraId="06A8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3349CFAD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【建议依据课程的实际情况进行描述，示例如下】</w:t>
            </w:r>
          </w:p>
          <w:p w14:paraId="7CCCD66D">
            <w:pPr>
              <w:ind w:firstLine="480"/>
              <w:jc w:val="left"/>
            </w:pPr>
            <w:r>
              <w:rPr>
                <w:rFonts w:hint="eastAsia"/>
              </w:rPr>
              <w:t>禁止单独行动</w:t>
            </w:r>
          </w:p>
          <w:p w14:paraId="1EEB289E">
            <w:pPr>
              <w:ind w:firstLine="480"/>
              <w:jc w:val="left"/>
            </w:pPr>
            <w:r>
              <w:rPr>
                <w:rFonts w:hint="eastAsia"/>
              </w:rPr>
              <w:t>穿戴长袖长裤和运动鞋</w:t>
            </w:r>
          </w:p>
          <w:p w14:paraId="4831B5DF">
            <w:pPr>
              <w:ind w:firstLine="480"/>
              <w:jc w:val="left"/>
            </w:pPr>
            <w:r>
              <w:rPr>
                <w:rFonts w:hint="eastAsia"/>
              </w:rPr>
              <w:t>不随意触碰未知生物或设备</w:t>
            </w:r>
          </w:p>
          <w:p w14:paraId="5A58D1A2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</w:tr>
      <w:tr w14:paraId="441E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14:paraId="2BB8CF65">
            <w:pPr>
              <w:jc w:val="center"/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五、联系信息</w:t>
            </w:r>
          </w:p>
        </w:tc>
      </w:tr>
      <w:tr w14:paraId="36E9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4E26693C">
            <w:pPr>
              <w:ind w:left="420" w:leftChars="20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  <w:r>
              <w:t>带队教师：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t>联系方式：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br w:type="textWrapping"/>
            </w:r>
            <w:r>
              <w:t>基地导师：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t>联系方式：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14:paraId="7E50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2033EB77">
            <w:pPr>
              <w:ind w:firstLine="482"/>
              <w:jc w:val="left"/>
            </w:pPr>
            <w:r>
              <w:rPr>
                <w:rFonts w:hint="eastAsia"/>
                <w:b/>
                <w:bCs/>
              </w:rPr>
              <w:t>【研学计划单意图】</w:t>
            </w:r>
            <w:r>
              <w:rPr>
                <w:rFonts w:hint="eastAsia"/>
              </w:rPr>
              <w:t>研学计划单的目的是让学生提前熟悉课程的基本情况，对课程有基本的把握。</w:t>
            </w:r>
          </w:p>
        </w:tc>
      </w:tr>
    </w:tbl>
    <w:p w14:paraId="01EAAB7B">
      <w:pPr>
        <w:pStyle w:val="3"/>
        <w:spacing w:before="468" w:after="468"/>
      </w:pPr>
      <w:r>
        <w:rPr>
          <w:rFonts w:hint="eastAsia"/>
        </w:rPr>
        <w:t>研学单模板及示例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212AE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20E73830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1285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484215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02A260F1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7237D46D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湿地生物多样性考察</w:t>
                  </w:r>
                </w:p>
              </w:tc>
            </w:tr>
            <w:tr w14:paraId="5C26B1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7839772A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31AA9593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6C72A6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16BD62A0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学校班级</w:t>
                  </w:r>
                </w:p>
              </w:tc>
              <w:tc>
                <w:tcPr>
                  <w:tcW w:w="3771" w:type="pct"/>
                </w:tcPr>
                <w:p w14:paraId="69A79C98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FFB23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26088F91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771" w:type="pct"/>
                </w:tcPr>
                <w:p w14:paraId="13281982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  <w:tr w14:paraId="63E02C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2FDC9DA2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7D657AA0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**湿地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（如**市**湿地）</w:t>
                  </w:r>
                </w:p>
              </w:tc>
            </w:tr>
          </w:tbl>
          <w:p w14:paraId="0B9A2990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4231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016" w:type="dxa"/>
            <w:shd w:val="clear" w:color="auto" w:fill="D0CECE"/>
            <w:vAlign w:val="center"/>
          </w:tcPr>
          <w:p w14:paraId="704D1B3F"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二、课程内容</w:t>
            </w:r>
          </w:p>
        </w:tc>
      </w:tr>
      <w:tr w14:paraId="1E65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9016" w:type="dxa"/>
            <w:shd w:val="clear" w:color="auto" w:fill="auto"/>
            <w:vAlign w:val="center"/>
          </w:tcPr>
          <w:p w14:paraId="08A3A402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【建议依据课程的实际情况进行描述，示例如下】</w:t>
            </w:r>
          </w:p>
          <w:p w14:paraId="77F82516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问题1:请总结三条湿地的特征</w:t>
            </w:r>
          </w:p>
          <w:p w14:paraId="59645DE7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77EA119F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问题2: 请和同学合作调查生物多样性，统计湿地内的</w:t>
            </w:r>
            <w:r>
              <w:rPr>
                <w:rFonts w:ascii="宋体" w:hAnsi="宋体"/>
              </w:rPr>
              <w:t>植物</w:t>
            </w:r>
            <w:r>
              <w:rPr>
                <w:rFonts w:hint="eastAsia" w:ascii="宋体" w:hAnsi="宋体"/>
              </w:rPr>
              <w:t>种类及其数量？</w:t>
            </w:r>
          </w:p>
          <w:p w14:paraId="50987F73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016C1EB5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问题3: 请和同学合作调查生物多样性，统计湿地内的动物种类及其数量？</w:t>
            </w:r>
          </w:p>
          <w:p w14:paraId="591EF87D">
            <w:pPr>
              <w:ind w:firstLine="48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5CC21F3E">
            <w:pPr>
              <w:ind w:firstLine="48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问题4:湿地内动植物具有哪些关系？</w:t>
            </w:r>
          </w:p>
          <w:p w14:paraId="4D972C42">
            <w:pPr>
              <w:ind w:firstLine="48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</w:tc>
      </w:tr>
      <w:tr w14:paraId="2C6C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F43182E">
            <w:pPr>
              <w:ind w:firstLine="482"/>
              <w:jc w:val="left"/>
            </w:pPr>
            <w:r>
              <w:rPr>
                <w:rFonts w:hint="eastAsia"/>
                <w:b/>
                <w:bCs/>
              </w:rPr>
              <w:t>【研学单意图】</w:t>
            </w:r>
            <w:r>
              <w:rPr>
                <w:rFonts w:hint="eastAsia"/>
              </w:rPr>
              <w:t>研学单的目的在于提供基本的步骤，辅助学生完成预定的课程内容，达成课程目标。</w:t>
            </w:r>
          </w:p>
        </w:tc>
      </w:tr>
    </w:tbl>
    <w:p w14:paraId="023F2C38">
      <w:pPr>
        <w:pStyle w:val="3"/>
        <w:spacing w:before="468" w:after="468"/>
      </w:pPr>
      <w:r>
        <w:rPr>
          <w:rFonts w:hint="eastAsia"/>
        </w:rPr>
        <w:t>研学报告单模板及示例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6E87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BEBEBE" w:themeFill="background1" w:themeFillShade="BF"/>
            <w:vAlign w:val="center"/>
          </w:tcPr>
          <w:p w14:paraId="1307CBE8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bookmarkStart w:id="1" w:name="_Hlk192709612"/>
            <w:r>
              <w:rPr>
                <w:rFonts w:hint="eastAsia" w:ascii="等线" w:hAnsi="等线" w:eastAsia="等线"/>
                <w:b/>
                <w:bCs/>
                <w:szCs w:val="21"/>
              </w:rPr>
              <w:t>一、课程基本信息</w:t>
            </w:r>
          </w:p>
        </w:tc>
      </w:tr>
      <w:tr w14:paraId="214F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7DD36B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2827347A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2E830C64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探索蘑菇的奥秘</w:t>
                  </w:r>
                </w:p>
              </w:tc>
            </w:tr>
            <w:tr w14:paraId="3D6D4D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5727E9E8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11250354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628AFC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737C25CC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学校班级</w:t>
                  </w:r>
                </w:p>
              </w:tc>
              <w:tc>
                <w:tcPr>
                  <w:tcW w:w="3771" w:type="pct"/>
                </w:tcPr>
                <w:p w14:paraId="583042C2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151683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3F11F0D5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3771" w:type="pct"/>
                </w:tcPr>
                <w:p w14:paraId="53E9FFF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  <w:tr w14:paraId="76F832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59BF30F7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151A4204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**植物园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植物园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C75F23E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657D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0B9D1776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二、实践成果</w:t>
            </w:r>
          </w:p>
        </w:tc>
      </w:tr>
      <w:tr w14:paraId="446F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7830B184">
            <w:pPr>
              <w:ind w:firstLine="48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【建议依据课程的实际情况进行描述，示例如下】</w:t>
            </w:r>
          </w:p>
          <w:p w14:paraId="217080D8">
            <w:pPr>
              <w:ind w:firstLine="480"/>
              <w:jc w:val="left"/>
            </w:pPr>
            <w:r>
              <w:rPr>
                <w:rFonts w:hint="eastAsia"/>
              </w:rPr>
              <w:t>示例一：请以图片的方式描述蘑菇的成长过程。</w:t>
            </w:r>
          </w:p>
          <w:p w14:paraId="114E3266">
            <w:pPr>
              <w:ind w:firstLine="480"/>
              <w:jc w:val="left"/>
            </w:pPr>
          </w:p>
          <w:p w14:paraId="785866DF">
            <w:pPr>
              <w:ind w:firstLine="480"/>
              <w:jc w:val="left"/>
            </w:pPr>
            <w:r>
              <w:rPr>
                <w:rFonts w:hint="eastAsia"/>
              </w:rPr>
              <w:t>示例二：请以表格的方式描述蘑菇和植物的区别。</w:t>
            </w:r>
          </w:p>
          <w:p w14:paraId="7AA43E44">
            <w:pPr>
              <w:ind w:firstLine="480"/>
              <w:jc w:val="left"/>
            </w:pPr>
          </w:p>
          <w:p w14:paraId="770BDD7E">
            <w:pPr>
              <w:ind w:firstLine="480"/>
              <w:jc w:val="left"/>
            </w:pPr>
            <w:r>
              <w:rPr>
                <w:rFonts w:hint="eastAsia"/>
              </w:rPr>
              <w:t>示例三：请以实验报告的形式报告水分对蘑菇成长的影响</w:t>
            </w:r>
          </w:p>
          <w:p w14:paraId="35D5E7CD">
            <w:pPr>
              <w:ind w:firstLine="480"/>
              <w:jc w:val="left"/>
            </w:pPr>
            <w:r>
              <w:rPr>
                <w:rFonts w:hint="eastAsia"/>
              </w:rPr>
              <w:t>（附照片、手绘图、实验数据、学习结论或其他学习成果）。</w:t>
            </w:r>
          </w:p>
        </w:tc>
      </w:tr>
      <w:tr w14:paraId="25E6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/>
            <w:vAlign w:val="center"/>
          </w:tcPr>
          <w:p w14:paraId="23395B1B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三、收获与困难</w:t>
            </w:r>
          </w:p>
        </w:tc>
      </w:tr>
      <w:tr w14:paraId="3B5C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8"/>
              <w:gridCol w:w="6772"/>
            </w:tblGrid>
            <w:tr w14:paraId="30559B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18" w:type="dxa"/>
                  <w:vAlign w:val="center"/>
                </w:tcPr>
                <w:p w14:paraId="4CAC79AA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我收获了：</w:t>
                  </w:r>
                </w:p>
              </w:tc>
              <w:tc>
                <w:tcPr>
                  <w:tcW w:w="6772" w:type="dxa"/>
                </w:tcPr>
                <w:p w14:paraId="1391BB2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  <w:p w14:paraId="0091747C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  <w:p w14:paraId="793F9401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  <w:tr w14:paraId="366A34A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18" w:type="dxa"/>
                  <w:vAlign w:val="center"/>
                </w:tcPr>
                <w:p w14:paraId="3DAAB984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遇到的困难：</w:t>
                  </w:r>
                </w:p>
              </w:tc>
              <w:tc>
                <w:tcPr>
                  <w:tcW w:w="6772" w:type="dxa"/>
                </w:tcPr>
                <w:p w14:paraId="50F95CED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  <w:p w14:paraId="5BA613FB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  <w:p w14:paraId="10617B25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</w:p>
              </w:tc>
            </w:tr>
          </w:tbl>
          <w:p w14:paraId="2D040BE0">
            <w:pPr>
              <w:ind w:firstLine="480"/>
              <w:jc w:val="left"/>
              <w:rPr>
                <w:rFonts w:ascii="宋体" w:hAnsi="宋体"/>
              </w:rPr>
            </w:pPr>
          </w:p>
        </w:tc>
      </w:tr>
      <w:tr w14:paraId="1BF5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D0CECE" w:themeFill="background2" w:themeFillShade="E6"/>
            <w:vAlign w:val="center"/>
          </w:tcPr>
          <w:p w14:paraId="75F564E6">
            <w:pPr>
              <w:jc w:val="center"/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四、自我评价</w:t>
            </w:r>
          </w:p>
        </w:tc>
      </w:tr>
      <w:tr w14:paraId="4E6B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0A821976">
            <w:pPr>
              <w:ind w:left="420" w:leftChars="20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□优秀                     □良好               □一般（勾选）</w:t>
            </w:r>
          </w:p>
        </w:tc>
      </w:tr>
      <w:tr w14:paraId="3AC2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016" w:type="dxa"/>
            <w:shd w:val="clear" w:color="auto" w:fill="FFFFFF" w:themeFill="background1"/>
            <w:vAlign w:val="center"/>
          </w:tcPr>
          <w:p w14:paraId="673B1721">
            <w:pPr>
              <w:ind w:firstLine="482"/>
              <w:jc w:val="left"/>
            </w:pPr>
            <w:r>
              <w:rPr>
                <w:rFonts w:hint="eastAsia"/>
                <w:b/>
                <w:bCs/>
              </w:rPr>
              <w:t>【研学报告单意图】</w:t>
            </w:r>
            <w:r>
              <w:rPr>
                <w:rFonts w:hint="eastAsia"/>
              </w:rPr>
              <w:t>帮助学生有目的的、条例清晰的总结课程中学习到的内容，辅助学生将研学学习的知识结构化。可以依据学习目标，分模块分步骤的描述学生需要总结的知识内容。</w:t>
            </w:r>
          </w:p>
        </w:tc>
      </w:tr>
      <w:bookmarkEnd w:id="1"/>
    </w:tbl>
    <w:p w14:paraId="349AF569">
      <w:pPr>
        <w:pStyle w:val="3"/>
        <w:spacing w:before="468" w:after="468"/>
      </w:pPr>
      <w:r>
        <w:rPr>
          <w:rFonts w:hint="eastAsia"/>
        </w:rPr>
        <w:t>课程评价模板（课程专家 教师视角）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394"/>
        <w:gridCol w:w="2410"/>
        <w:gridCol w:w="1502"/>
      </w:tblGrid>
      <w:tr w14:paraId="4635D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BEBEBE" w:themeFill="background1" w:themeFillShade="BF"/>
            <w:vAlign w:val="center"/>
          </w:tcPr>
          <w:p w14:paraId="7A11A88F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课程评价（课程专家 教师视角）</w:t>
            </w:r>
          </w:p>
        </w:tc>
      </w:tr>
      <w:tr w14:paraId="7DD9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0D71EA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6A42FDCD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29026E3C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探索蘑菇的奥秘</w:t>
                  </w:r>
                </w:p>
              </w:tc>
            </w:tr>
            <w:tr w14:paraId="531401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3DD13AA1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5FF4857F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6FF8B7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421A0BCF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面向对象</w:t>
                  </w:r>
                </w:p>
              </w:tc>
              <w:tc>
                <w:tcPr>
                  <w:tcW w:w="3771" w:type="pct"/>
                </w:tcPr>
                <w:p w14:paraId="1B45BC23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61B0B6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1B85A63F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04A325CF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**植物园**区域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植物园A区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0781BCC0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6E94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D8D8D8" w:themeFill="background1" w:themeFillShade="D9"/>
            <w:vAlign w:val="center"/>
          </w:tcPr>
          <w:p w14:paraId="61144443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序号</w:t>
            </w:r>
          </w:p>
        </w:tc>
        <w:tc>
          <w:tcPr>
            <w:tcW w:w="4394" w:type="dxa"/>
            <w:shd w:val="clear" w:color="auto" w:fill="D8D8D8" w:themeFill="background1" w:themeFillShade="D9"/>
            <w:vAlign w:val="center"/>
          </w:tcPr>
          <w:p w14:paraId="2A493B10">
            <w:pPr>
              <w:textAlignment w:val="center"/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2410" w:type="dxa"/>
            <w:shd w:val="clear" w:color="auto" w:fill="D8D8D8" w:themeFill="background1" w:themeFillShade="D9"/>
            <w:vAlign w:val="center"/>
          </w:tcPr>
          <w:p w14:paraId="7BF04341">
            <w:pPr>
              <w:textAlignment w:val="center"/>
            </w:pPr>
            <w:r>
              <w:rPr>
                <w:rFonts w:hint="eastAsia"/>
              </w:rPr>
              <w:t>你的评分(满分5分)</w:t>
            </w:r>
          </w:p>
        </w:tc>
        <w:tc>
          <w:tcPr>
            <w:tcW w:w="1502" w:type="dxa"/>
            <w:shd w:val="clear" w:color="auto" w:fill="D8D8D8" w:themeFill="background1" w:themeFillShade="D9"/>
            <w:vAlign w:val="center"/>
          </w:tcPr>
          <w:p w14:paraId="0C868960">
            <w:pPr>
              <w:textAlignment w:val="center"/>
            </w:pPr>
            <w:r>
              <w:rPr>
                <w:rFonts w:hint="eastAsia"/>
              </w:rPr>
              <w:t>其他建议</w:t>
            </w:r>
          </w:p>
        </w:tc>
      </w:tr>
      <w:tr w14:paraId="159E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CA7F2BF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657C4E3">
            <w:pPr>
              <w:textAlignment w:val="center"/>
            </w:pPr>
            <w:r>
              <w:rPr>
                <w:rFonts w:hint="eastAsia"/>
              </w:rPr>
              <w:t>课程目标清晰、具体。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E70A76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4E562C3">
            <w:pPr>
              <w:textAlignment w:val="center"/>
            </w:pPr>
          </w:p>
        </w:tc>
      </w:tr>
      <w:tr w14:paraId="3ABC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590794CD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69945F6">
            <w:pPr>
              <w:textAlignment w:val="center"/>
            </w:pPr>
            <w:r>
              <w:rPr>
                <w:rFonts w:hint="eastAsia"/>
              </w:rPr>
              <w:t>课程目标符合学生的发展水平。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7CC0">
            <w:pPr>
              <w:textAlignment w:val="center"/>
              <w:rPr>
                <w:rFonts w:ascii="Segoe UI Symbol" w:hAnsi="Segoe UI Symbol" w:cs="Segoe UI Symbol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1D42CB0">
            <w:pPr>
              <w:textAlignment w:val="center"/>
            </w:pPr>
          </w:p>
        </w:tc>
      </w:tr>
      <w:tr w14:paraId="2868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1C8A3D48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0AB8204">
            <w:pPr>
              <w:textAlignment w:val="center"/>
            </w:pPr>
            <w:r>
              <w:rPr>
                <w:rFonts w:hint="eastAsia"/>
              </w:rPr>
              <w:t>与学校课程衔接紧密，能够拓宽视野。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C6F498">
            <w:pPr>
              <w:textAlignment w:val="center"/>
              <w:rPr>
                <w:rFonts w:ascii="Segoe UI Symbol" w:hAnsi="Segoe UI Symbol" w:cs="Segoe UI Symbol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50C67F5">
            <w:pPr>
              <w:textAlignment w:val="center"/>
            </w:pPr>
          </w:p>
        </w:tc>
      </w:tr>
      <w:tr w14:paraId="04AD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72CCF882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3C75791">
            <w:pPr>
              <w:textAlignment w:val="center"/>
            </w:pPr>
            <w:r>
              <w:rPr>
                <w:rFonts w:hint="eastAsia"/>
              </w:rPr>
              <w:t>课程内容科学准确。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902DD1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00BB377">
            <w:pPr>
              <w:textAlignment w:val="center"/>
            </w:pPr>
          </w:p>
        </w:tc>
      </w:tr>
      <w:tr w14:paraId="73E2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DDE2A2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790B4602">
            <w:pPr>
              <w:textAlignment w:val="center"/>
            </w:pPr>
            <w:r>
              <w:rPr>
                <w:rFonts w:hint="eastAsia"/>
              </w:rPr>
              <w:t>课程内容丰富多样。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A0DD10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AC90649">
            <w:pPr>
              <w:textAlignment w:val="center"/>
            </w:pPr>
          </w:p>
        </w:tc>
      </w:tr>
      <w:tr w14:paraId="74AA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3C0F48B6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9C674E1">
            <w:pPr>
              <w:textAlignment w:val="center"/>
            </w:pPr>
            <w:r>
              <w:rPr>
                <w:rFonts w:hint="eastAsia"/>
              </w:rPr>
              <w:t>课程内容整合连贯。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8A44A7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5C462DFB">
            <w:pPr>
              <w:textAlignment w:val="center"/>
            </w:pPr>
          </w:p>
        </w:tc>
      </w:tr>
      <w:tr w14:paraId="7D66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18F39FF9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26EC36C">
            <w:pPr>
              <w:textAlignment w:val="center"/>
            </w:pPr>
            <w:r>
              <w:rPr>
                <w:rFonts w:hint="eastAsia"/>
              </w:rPr>
              <w:t>课程实施清晰、明确、完整。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FD9DE8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6E74726">
            <w:pPr>
              <w:textAlignment w:val="center"/>
            </w:pPr>
          </w:p>
        </w:tc>
      </w:tr>
      <w:tr w14:paraId="63DB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6B919E25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F3BC3A4">
            <w:pPr>
              <w:textAlignment w:val="center"/>
            </w:pPr>
            <w:r>
              <w:rPr>
                <w:rFonts w:hint="eastAsia"/>
              </w:rPr>
              <w:t>教师能够及时、准确提供支持。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6CE9A1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7FF18359">
            <w:pPr>
              <w:textAlignment w:val="center"/>
            </w:pPr>
          </w:p>
        </w:tc>
      </w:tr>
      <w:tr w14:paraId="11B9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1C666FDD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398D76B">
            <w:pPr>
              <w:textAlignment w:val="center"/>
            </w:pPr>
            <w:r>
              <w:rPr>
                <w:rFonts w:hint="eastAsia"/>
              </w:rPr>
              <w:t>课程安全准备充分。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5B8F59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564D71D">
            <w:pPr>
              <w:textAlignment w:val="center"/>
            </w:pPr>
          </w:p>
        </w:tc>
      </w:tr>
      <w:tr w14:paraId="4725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53C1A060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6E7BBAF">
            <w:pPr>
              <w:textAlignment w:val="center"/>
            </w:pPr>
            <w:r>
              <w:rPr>
                <w:rFonts w:hint="eastAsia"/>
              </w:rPr>
              <w:t>教师采用多种方式对学生进行评价。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3872B2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05F93D2E">
            <w:pPr>
              <w:textAlignment w:val="center"/>
            </w:pPr>
          </w:p>
        </w:tc>
      </w:tr>
      <w:tr w14:paraId="4357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70646FD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DD2EABC">
            <w:pPr>
              <w:textAlignment w:val="center"/>
            </w:pPr>
            <w:r>
              <w:rPr>
                <w:rFonts w:hint="eastAsia"/>
              </w:rPr>
              <w:t>教学评价符合课程目标要求。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392916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096988A7">
            <w:pPr>
              <w:textAlignment w:val="center"/>
            </w:pPr>
          </w:p>
        </w:tc>
      </w:tr>
      <w:tr w14:paraId="1662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C32D6EB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C302AE6">
            <w:pPr>
              <w:textAlignment w:val="center"/>
            </w:pPr>
            <w:r>
              <w:rPr>
                <w:rFonts w:hint="eastAsia"/>
              </w:rPr>
              <w:t>课程设计良好。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00C409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210169F0">
            <w:pPr>
              <w:textAlignment w:val="center"/>
            </w:pPr>
          </w:p>
        </w:tc>
      </w:tr>
      <w:tr w14:paraId="4A76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22512A4A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243DB528">
            <w:pPr>
              <w:textAlignment w:val="center"/>
            </w:pPr>
            <w:r>
              <w:rPr>
                <w:rFonts w:hint="eastAsia"/>
              </w:rPr>
              <w:t>课程能够促进学生发展。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FD7F57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D4F42CF">
            <w:pPr>
              <w:textAlignment w:val="center"/>
            </w:pPr>
          </w:p>
        </w:tc>
      </w:tr>
      <w:tr w14:paraId="34D5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343B32B6">
            <w:pPr>
              <w:jc w:val="left"/>
              <w:textAlignment w:val="center"/>
            </w:pPr>
            <w:r>
              <w:rPr>
                <w:rFonts w:hint="eastAsia"/>
              </w:rPr>
              <w:t>【课程实施评价表说明】课程实施评价主要是对课程进行的评价，1-3题分别评价课程目标的准确性、拓展性、适切性；4-6题分别评价课程内容的科学性、丰富性、整合性；7-9题分别评价课程实施的完整性、支持性、安全性；10-12题分别评价教学评价的多样性、目标导向性；12-13分别评级课程的整体效果和学生发展。建议在实际的评价量表设计上从课程专家、学生、教师不同的角度出发进行重新设计。</w:t>
            </w:r>
          </w:p>
        </w:tc>
      </w:tr>
    </w:tbl>
    <w:p w14:paraId="798DC49B">
      <w:pPr>
        <w:pStyle w:val="3"/>
        <w:spacing w:before="468" w:after="468"/>
      </w:pPr>
      <w:r>
        <w:rPr>
          <w:rFonts w:hint="eastAsia"/>
        </w:rPr>
        <w:t>课程评价模板（学生视角）</w:t>
      </w:r>
    </w:p>
    <w:tbl>
      <w:tblPr>
        <w:tblStyle w:val="15"/>
        <w:tblW w:w="90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819"/>
        <w:gridCol w:w="1985"/>
        <w:gridCol w:w="1502"/>
      </w:tblGrid>
      <w:tr w14:paraId="3C99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BEBEBE" w:themeFill="background1" w:themeFillShade="BF"/>
            <w:vAlign w:val="center"/>
          </w:tcPr>
          <w:p w14:paraId="2CA44378">
            <w:pPr>
              <w:jc w:val="center"/>
              <w:rPr>
                <w:rFonts w:ascii="等线" w:hAnsi="等线" w:eastAsia="等线"/>
                <w:b/>
                <w:bCs/>
                <w:szCs w:val="21"/>
              </w:rPr>
            </w:pPr>
            <w:r>
              <w:rPr>
                <w:rFonts w:hint="eastAsia" w:ascii="等线" w:hAnsi="等线" w:eastAsia="等线"/>
                <w:b/>
                <w:bCs/>
                <w:szCs w:val="21"/>
              </w:rPr>
              <w:t>课程评价（学生视角）</w:t>
            </w:r>
          </w:p>
        </w:tc>
      </w:tr>
      <w:tr w14:paraId="3AFFC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tbl>
            <w:tblPr>
              <w:tblStyle w:val="1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1"/>
              <w:gridCol w:w="6629"/>
            </w:tblGrid>
            <w:tr w14:paraId="29F02D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61C9F8AE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3771" w:type="pct"/>
                </w:tcPr>
                <w:p w14:paraId="6A807CE2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探索蘑菇的奥秘</w:t>
                  </w:r>
                </w:p>
              </w:tc>
            </w:tr>
            <w:tr w14:paraId="6681C5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2E450C02">
                  <w:pPr>
                    <w:jc w:val="center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研学时间</w:t>
                  </w:r>
                </w:p>
              </w:tc>
              <w:tc>
                <w:tcPr>
                  <w:tcW w:w="3771" w:type="pct"/>
                </w:tcPr>
                <w:p w14:paraId="3B1DF0D7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2025年3月12日至2025年3月12日</w:t>
                  </w:r>
                </w:p>
              </w:tc>
            </w:tr>
            <w:tr w14:paraId="72C396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</w:tcPr>
                <w:p w14:paraId="7BF56561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学校</w:t>
                  </w:r>
                </w:p>
              </w:tc>
              <w:tc>
                <w:tcPr>
                  <w:tcW w:w="3771" w:type="pct"/>
                </w:tcPr>
                <w:p w14:paraId="3522F86F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6CFE9E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29" w:type="pct"/>
                  <w:vAlign w:val="center"/>
                </w:tcPr>
                <w:p w14:paraId="59DFE8D5">
                  <w:pPr>
                    <w:jc w:val="center"/>
                    <w:rPr>
                      <w:rFonts w:ascii="Times New Roman" w:hAnsi="Times New Roman" w:eastAsia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/>
                      <w:kern w:val="0"/>
                      <w:sz w:val="20"/>
                      <w:szCs w:val="20"/>
                    </w:rPr>
                    <w:t>研学地点</w:t>
                  </w:r>
                </w:p>
              </w:tc>
              <w:tc>
                <w:tcPr>
                  <w:tcW w:w="3771" w:type="pct"/>
                </w:tcPr>
                <w:p w14:paraId="121DDA4F">
                  <w:pPr>
                    <w:jc w:val="left"/>
                    <w:rPr>
                      <w:rFonts w:ascii="宋体" w:hAnsi="宋体" w:eastAsia="宋体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**植物园**区域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（如**市**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1"/>
                    </w:rPr>
                    <w:t>植物园A区</w:t>
                  </w:r>
                  <w:r>
                    <w:rPr>
                      <w:rFonts w:hint="eastAsia" w:ascii="宋体" w:hAnsi="宋体" w:eastAsia="宋体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2E22D149">
            <w:pPr>
              <w:ind w:firstLine="480"/>
              <w:jc w:val="left"/>
              <w:rPr>
                <w:rFonts w:ascii="等线" w:hAnsi="等线" w:eastAsia="等线"/>
                <w:b/>
                <w:bCs/>
                <w:szCs w:val="21"/>
              </w:rPr>
            </w:pPr>
          </w:p>
        </w:tc>
      </w:tr>
      <w:tr w14:paraId="5444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D8D8D8" w:themeFill="background1" w:themeFillShade="D9"/>
            <w:vAlign w:val="center"/>
          </w:tcPr>
          <w:p w14:paraId="24BE17DE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序号</w:t>
            </w:r>
          </w:p>
        </w:tc>
        <w:tc>
          <w:tcPr>
            <w:tcW w:w="4819" w:type="dxa"/>
            <w:shd w:val="clear" w:color="auto" w:fill="D8D8D8" w:themeFill="background1" w:themeFillShade="D9"/>
            <w:vAlign w:val="center"/>
          </w:tcPr>
          <w:p w14:paraId="2B05AA3D">
            <w:pPr>
              <w:textAlignment w:val="center"/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 w14:paraId="677A3A69">
            <w:pPr>
              <w:textAlignment w:val="center"/>
            </w:pPr>
            <w:r>
              <w:rPr>
                <w:rFonts w:hint="eastAsia"/>
              </w:rPr>
              <w:t>评分(满分5分)</w:t>
            </w:r>
          </w:p>
        </w:tc>
        <w:tc>
          <w:tcPr>
            <w:tcW w:w="1502" w:type="dxa"/>
            <w:shd w:val="clear" w:color="auto" w:fill="D8D8D8" w:themeFill="background1" w:themeFillShade="D9"/>
            <w:vAlign w:val="center"/>
          </w:tcPr>
          <w:p w14:paraId="1E5B31AD">
            <w:pPr>
              <w:textAlignment w:val="center"/>
            </w:pPr>
            <w:r>
              <w:rPr>
                <w:rFonts w:hint="eastAsia"/>
              </w:rPr>
              <w:t>其他建议</w:t>
            </w:r>
          </w:p>
        </w:tc>
      </w:tr>
      <w:tr w14:paraId="0CA9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26F3F358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29B30C0">
            <w:pPr>
              <w:textAlignment w:val="center"/>
            </w:pPr>
            <w:r>
              <w:rPr>
                <w:rFonts w:hint="eastAsia"/>
              </w:rPr>
              <w:t>课程目标清晰、具体。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E28C57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12580C2">
            <w:pPr>
              <w:textAlignment w:val="center"/>
            </w:pPr>
          </w:p>
        </w:tc>
      </w:tr>
      <w:tr w14:paraId="1583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FC5D0E5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3E420CF">
            <w:pPr>
              <w:textAlignment w:val="center"/>
            </w:pPr>
            <w:r>
              <w:rPr>
                <w:rFonts w:hint="eastAsia"/>
              </w:rPr>
              <w:t>我能完成课程设定的目标。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AF75F38">
            <w:pPr>
              <w:textAlignment w:val="center"/>
              <w:rPr>
                <w:rFonts w:ascii="Segoe UI Symbol" w:hAnsi="Segoe UI Symbol" w:cs="Segoe UI Symbol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6510C3B">
            <w:pPr>
              <w:textAlignment w:val="center"/>
            </w:pPr>
          </w:p>
        </w:tc>
      </w:tr>
      <w:tr w14:paraId="7E00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33F746FD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1332082">
            <w:pPr>
              <w:textAlignment w:val="center"/>
            </w:pPr>
            <w:r>
              <w:rPr>
                <w:rFonts w:hint="eastAsia"/>
              </w:rPr>
              <w:t>与学校课程联系紧密，能够拓宽我的视野。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ECDDB1E">
            <w:pPr>
              <w:textAlignment w:val="center"/>
              <w:rPr>
                <w:rFonts w:ascii="Segoe UI Symbol" w:hAnsi="Segoe UI Symbol" w:cs="Segoe UI Symbol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DF1C3E8">
            <w:pPr>
              <w:textAlignment w:val="center"/>
            </w:pPr>
          </w:p>
        </w:tc>
      </w:tr>
      <w:tr w14:paraId="3767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4C22B758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B76C9A6">
            <w:pPr>
              <w:textAlignment w:val="center"/>
            </w:pPr>
            <w:r>
              <w:rPr>
                <w:rFonts w:hint="eastAsia"/>
              </w:rPr>
              <w:t>课程内容科学准确。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4022FB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23026C86">
            <w:pPr>
              <w:textAlignment w:val="center"/>
            </w:pPr>
          </w:p>
        </w:tc>
      </w:tr>
      <w:tr w14:paraId="4177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4D6824C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479B18B">
            <w:pPr>
              <w:textAlignment w:val="center"/>
            </w:pPr>
            <w:r>
              <w:rPr>
                <w:rFonts w:hint="eastAsia"/>
              </w:rPr>
              <w:t>课程内容丰富多样。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C24640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EBCF679">
            <w:pPr>
              <w:textAlignment w:val="center"/>
            </w:pPr>
          </w:p>
        </w:tc>
      </w:tr>
      <w:tr w14:paraId="4821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449DD9BA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419C05B">
            <w:pPr>
              <w:textAlignment w:val="center"/>
            </w:pPr>
            <w:r>
              <w:rPr>
                <w:rFonts w:hint="eastAsia"/>
              </w:rPr>
              <w:t>课程内容整合连贯。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E41154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C881170">
            <w:pPr>
              <w:textAlignment w:val="center"/>
            </w:pPr>
          </w:p>
        </w:tc>
      </w:tr>
      <w:tr w14:paraId="67F2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1227EDE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85EC2E0">
            <w:pPr>
              <w:textAlignment w:val="center"/>
            </w:pPr>
            <w:r>
              <w:rPr>
                <w:rFonts w:hint="eastAsia"/>
              </w:rPr>
              <w:t>课程实施清晰、明确、完整。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A7EAA4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717D6012">
            <w:pPr>
              <w:textAlignment w:val="center"/>
            </w:pPr>
          </w:p>
        </w:tc>
      </w:tr>
      <w:tr w14:paraId="2AEF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25646B93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FBACF51">
            <w:pPr>
              <w:textAlignment w:val="center"/>
            </w:pPr>
            <w:r>
              <w:rPr>
                <w:rFonts w:hint="eastAsia"/>
              </w:rPr>
              <w:t>教师能够及时、准确为我提供支持。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9C4326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64B99BF3">
            <w:pPr>
              <w:textAlignment w:val="center"/>
            </w:pPr>
          </w:p>
        </w:tc>
      </w:tr>
      <w:tr w14:paraId="6BE5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7001C4D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3D2D64C">
            <w:pPr>
              <w:textAlignment w:val="center"/>
            </w:pPr>
            <w:r>
              <w:rPr>
                <w:rFonts w:hint="eastAsia"/>
              </w:rPr>
              <w:t>教学关注课堂安全。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2C4D61D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E177386">
            <w:pPr>
              <w:textAlignment w:val="center"/>
            </w:pPr>
          </w:p>
        </w:tc>
      </w:tr>
      <w:tr w14:paraId="7BFF9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5E153D74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11CB38F">
            <w:pPr>
              <w:textAlignment w:val="center"/>
            </w:pPr>
            <w:r>
              <w:rPr>
                <w:rFonts w:hint="eastAsia"/>
              </w:rPr>
              <w:t>教师采用多种方式对我们进行评价。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CD1AAD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51C99336">
            <w:pPr>
              <w:textAlignment w:val="center"/>
            </w:pPr>
          </w:p>
        </w:tc>
      </w:tr>
      <w:tr w14:paraId="3886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07FE5317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C33F6F5">
            <w:pPr>
              <w:textAlignment w:val="center"/>
            </w:pPr>
            <w:r>
              <w:rPr>
                <w:rFonts w:hint="eastAsia"/>
              </w:rPr>
              <w:t>教学评价与课程目标紧密结合。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B48FE8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05F8B398">
            <w:pPr>
              <w:textAlignment w:val="center"/>
            </w:pPr>
          </w:p>
        </w:tc>
      </w:tr>
      <w:tr w14:paraId="1038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72FDB03F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927AF37">
            <w:pPr>
              <w:textAlignment w:val="center"/>
            </w:pPr>
            <w:r>
              <w:rPr>
                <w:rFonts w:hint="eastAsia"/>
              </w:rPr>
              <w:t>课程设计良好。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2BF43A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52D583CE">
            <w:pPr>
              <w:textAlignment w:val="center"/>
            </w:pPr>
          </w:p>
        </w:tc>
      </w:tr>
      <w:tr w14:paraId="4DB5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710" w:type="dxa"/>
            <w:shd w:val="clear" w:color="auto" w:fill="FFFFFF" w:themeFill="background1"/>
            <w:vAlign w:val="center"/>
          </w:tcPr>
          <w:p w14:paraId="5767DC0F">
            <w:pPr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A6B836B">
            <w:pPr>
              <w:textAlignment w:val="center"/>
            </w:pPr>
            <w:r>
              <w:rPr>
                <w:rFonts w:hint="eastAsia"/>
              </w:rPr>
              <w:t>课程能够促进我的发展。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E2217F">
            <w:pPr>
              <w:textAlignment w:val="center"/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1C32D739">
            <w:pPr>
              <w:textAlignment w:val="center"/>
            </w:pPr>
          </w:p>
        </w:tc>
      </w:tr>
      <w:tr w14:paraId="427CD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016" w:type="dxa"/>
            <w:gridSpan w:val="4"/>
            <w:shd w:val="clear" w:color="auto" w:fill="FFFFFF" w:themeFill="background1"/>
            <w:vAlign w:val="center"/>
          </w:tcPr>
          <w:p w14:paraId="70A37449">
            <w:pPr>
              <w:jc w:val="left"/>
              <w:textAlignment w:val="center"/>
            </w:pPr>
            <w:r>
              <w:rPr>
                <w:rFonts w:hint="eastAsia"/>
              </w:rPr>
              <w:t>【课程实施评价表说明】课程实施评价主要是对课程进行的评价，1-3题分别评价课程目标的准确性、拓展性、适切性；4-6题分别评价课程内容的科学性、丰富性、整合性；7-9题分别评价课程实施的完整性、支持性、安全性；10-12题分别评价教学评价的多样性、目标导向性；12-13分别评级课程的整体效果和学生发展。建议在实际的评价量表设计上从课程专家、学生、教师不同的角度出发进行重新设计。</w:t>
            </w:r>
          </w:p>
        </w:tc>
      </w:tr>
    </w:tbl>
    <w:p w14:paraId="5153DAF8">
      <w:pPr>
        <w:pStyle w:val="3"/>
        <w:spacing w:before="468" w:after="468"/>
      </w:pPr>
      <w:r>
        <w:rPr>
          <w:rFonts w:hint="eastAsia"/>
        </w:rPr>
        <w:t>课堂教学评价模板</w:t>
      </w:r>
    </w:p>
    <w:tbl>
      <w:tblPr>
        <w:tblStyle w:val="16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423"/>
      </w:tblGrid>
      <w:tr w14:paraId="685F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8" w:type="dxa"/>
            <w:shd w:val="clear" w:color="auto" w:fill="D0CECE" w:themeFill="background2" w:themeFillShade="E6"/>
            <w:vAlign w:val="center"/>
          </w:tcPr>
          <w:p w14:paraId="103CD430"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评价维度</w:t>
            </w:r>
          </w:p>
        </w:tc>
        <w:tc>
          <w:tcPr>
            <w:tcW w:w="7423" w:type="dxa"/>
            <w:shd w:val="clear" w:color="auto" w:fill="D0CECE" w:themeFill="background2" w:themeFillShade="E6"/>
            <w:vAlign w:val="center"/>
          </w:tcPr>
          <w:p w14:paraId="6F30C078">
            <w:pPr>
              <w:spacing w:line="480" w:lineRule="auto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具体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</w:rPr>
              <w:t>角度</w:t>
            </w:r>
          </w:p>
        </w:tc>
      </w:tr>
      <w:tr w14:paraId="2739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8" w:type="dxa"/>
            <w:vAlign w:val="center"/>
          </w:tcPr>
          <w:p w14:paraId="61DD2A12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科学观念</w:t>
            </w:r>
          </w:p>
        </w:tc>
        <w:tc>
          <w:tcPr>
            <w:tcW w:w="7423" w:type="dxa"/>
          </w:tcPr>
          <w:p w14:paraId="7D85125A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学生是否能够准确掌握相关科学知识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？</w:t>
            </w:r>
          </w:p>
          <w:p w14:paraId="36610B40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学生是否能够准确运用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科学原理解释现象？</w:t>
            </w:r>
          </w:p>
          <w:p w14:paraId="59775535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是否建立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在多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学科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间建立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联系？</w:t>
            </w:r>
          </w:p>
        </w:tc>
      </w:tr>
      <w:tr w14:paraId="60B9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8" w:type="dxa"/>
            <w:vAlign w:val="center"/>
          </w:tcPr>
          <w:p w14:paraId="73C3C061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科学思维</w:t>
            </w:r>
          </w:p>
        </w:tc>
        <w:tc>
          <w:tcPr>
            <w:tcW w:w="7423" w:type="dxa"/>
          </w:tcPr>
          <w:p w14:paraId="4C3D65E2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能够准确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提出合理假设？</w:t>
            </w:r>
          </w:p>
          <w:p w14:paraId="42B4D78C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能够准确进行实验验证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？</w:t>
            </w:r>
          </w:p>
          <w:p w14:paraId="5145FCFB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数据分析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中具有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清晰逻辑？</w:t>
            </w:r>
          </w:p>
          <w:p w14:paraId="16DE51E0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能够准确进行清晰的推理论证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？</w:t>
            </w:r>
          </w:p>
        </w:tc>
      </w:tr>
      <w:tr w14:paraId="54AE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8" w:type="dxa"/>
            <w:vAlign w:val="center"/>
          </w:tcPr>
          <w:p w14:paraId="0A98945C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探究实践</w:t>
            </w:r>
          </w:p>
        </w:tc>
        <w:tc>
          <w:tcPr>
            <w:tcW w:w="7423" w:type="dxa"/>
          </w:tcPr>
          <w:p w14:paraId="69F46FE2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学生在实验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操作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中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是否规范？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能否独立设计实验步骤？</w:t>
            </w:r>
          </w:p>
          <w:p w14:paraId="6C2046A2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学生是否能够展开总结汇报？</w:t>
            </w:r>
          </w:p>
        </w:tc>
      </w:tr>
      <w:tr w14:paraId="5F5F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8" w:type="dxa"/>
            <w:vAlign w:val="center"/>
          </w:tcPr>
          <w:p w14:paraId="3923D8A1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态度责任</w:t>
            </w:r>
          </w:p>
        </w:tc>
        <w:tc>
          <w:tcPr>
            <w:tcW w:w="7423" w:type="dxa"/>
          </w:tcPr>
          <w:p w14:paraId="371E11E4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是否积极参与小组合作？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学生是否具有学习兴趣？</w:t>
            </w:r>
          </w:p>
          <w:p w14:paraId="66CCF7C0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具有好奇心、探求欲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？</w:t>
            </w:r>
          </w:p>
        </w:tc>
      </w:tr>
      <w:tr w14:paraId="38D1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8" w:type="dxa"/>
            <w:vAlign w:val="center"/>
          </w:tcPr>
          <w:p w14:paraId="793246C5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0"/>
                <w:szCs w:val="20"/>
              </w:rPr>
              <w:t>学习表现</w:t>
            </w:r>
          </w:p>
        </w:tc>
        <w:tc>
          <w:tcPr>
            <w:tcW w:w="7423" w:type="dxa"/>
          </w:tcPr>
          <w:p w14:paraId="70EF371F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是否主动提问？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（动机）</w:t>
            </w:r>
          </w:p>
          <w:p w14:paraId="2BDC6FF6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学生的学习目标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是否明确？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任务理解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  <w:p w14:paraId="17010E1E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学生的思考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是否有创新点？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思维活跃度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）</w:t>
            </w:r>
          </w:p>
        </w:tc>
      </w:tr>
      <w:tr w14:paraId="1F81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31" w:type="dxa"/>
            <w:gridSpan w:val="2"/>
            <w:vAlign w:val="center"/>
          </w:tcPr>
          <w:p w14:paraId="456AC738"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kern w:val="0"/>
                <w:sz w:val="20"/>
                <w:szCs w:val="20"/>
              </w:rPr>
              <w:t>【教学评价说明】</w:t>
            </w:r>
            <w:r>
              <w:rPr>
                <w:rFonts w:hint="eastAsia" w:ascii="Times New Roman" w:hAnsi="Times New Roman" w:eastAsia="宋体"/>
                <w:kern w:val="0"/>
                <w:sz w:val="20"/>
                <w:szCs w:val="20"/>
              </w:rPr>
              <w:t>在实际的教学上，教师可以从上述各角度对学生展开判断并进行教学评价。</w:t>
            </w:r>
          </w:p>
        </w:tc>
      </w:tr>
    </w:tbl>
    <w:p w14:paraId="368E9766">
      <w:pPr>
        <w:ind w:firstLine="480"/>
      </w:pPr>
    </w:p>
    <w:p w14:paraId="2E3F1485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汉仪楷体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A9D4C">
    <w:pPr>
      <w:pStyle w:val="9"/>
      <w:ind w:firstLine="360"/>
      <w:jc w:val="center"/>
    </w:pPr>
  </w:p>
  <w:p w14:paraId="0D0012EC">
    <w:pPr>
      <w:pStyle w:val="9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A60E3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F16FB"/>
    <w:multiLevelType w:val="multilevel"/>
    <w:tmpl w:val="276F16FB"/>
    <w:lvl w:ilvl="0" w:tentative="0">
      <w:start w:val="1"/>
      <w:numFmt w:val="decimal"/>
      <w:pStyle w:val="2"/>
      <w:suff w:val="nothing"/>
      <w:lvlText w:val="%1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142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09"/>
    <w:rsid w:val="00000ED6"/>
    <w:rsid w:val="00002B00"/>
    <w:rsid w:val="00002E81"/>
    <w:rsid w:val="0000315B"/>
    <w:rsid w:val="0000403D"/>
    <w:rsid w:val="0000462D"/>
    <w:rsid w:val="00004D94"/>
    <w:rsid w:val="00005ADD"/>
    <w:rsid w:val="00010378"/>
    <w:rsid w:val="0001212D"/>
    <w:rsid w:val="0001273A"/>
    <w:rsid w:val="000141DA"/>
    <w:rsid w:val="00014F1F"/>
    <w:rsid w:val="000213F7"/>
    <w:rsid w:val="00021C25"/>
    <w:rsid w:val="00023081"/>
    <w:rsid w:val="00024097"/>
    <w:rsid w:val="000302BA"/>
    <w:rsid w:val="00030A20"/>
    <w:rsid w:val="00031D34"/>
    <w:rsid w:val="00032CC6"/>
    <w:rsid w:val="000336A2"/>
    <w:rsid w:val="0003722C"/>
    <w:rsid w:val="00042822"/>
    <w:rsid w:val="00042B3B"/>
    <w:rsid w:val="000463E6"/>
    <w:rsid w:val="00047CCE"/>
    <w:rsid w:val="0005415A"/>
    <w:rsid w:val="0005607A"/>
    <w:rsid w:val="00056C42"/>
    <w:rsid w:val="00056FDC"/>
    <w:rsid w:val="000620DD"/>
    <w:rsid w:val="000638A6"/>
    <w:rsid w:val="00065485"/>
    <w:rsid w:val="00065B03"/>
    <w:rsid w:val="0006718C"/>
    <w:rsid w:val="0007413B"/>
    <w:rsid w:val="000748D9"/>
    <w:rsid w:val="00081C9D"/>
    <w:rsid w:val="000853AF"/>
    <w:rsid w:val="00094FFE"/>
    <w:rsid w:val="00097ECD"/>
    <w:rsid w:val="000A4F7C"/>
    <w:rsid w:val="000A6836"/>
    <w:rsid w:val="000B09D3"/>
    <w:rsid w:val="000B1694"/>
    <w:rsid w:val="000B1775"/>
    <w:rsid w:val="000B237C"/>
    <w:rsid w:val="000B23E9"/>
    <w:rsid w:val="000B55A8"/>
    <w:rsid w:val="000B7A7C"/>
    <w:rsid w:val="000B7AAE"/>
    <w:rsid w:val="000C3F2F"/>
    <w:rsid w:val="000C48E7"/>
    <w:rsid w:val="000C4C32"/>
    <w:rsid w:val="000C4C55"/>
    <w:rsid w:val="000D1C84"/>
    <w:rsid w:val="000D1F8E"/>
    <w:rsid w:val="000D287F"/>
    <w:rsid w:val="000D31FB"/>
    <w:rsid w:val="000D56F1"/>
    <w:rsid w:val="000D6A68"/>
    <w:rsid w:val="000E1E9E"/>
    <w:rsid w:val="000E3BE3"/>
    <w:rsid w:val="000E701D"/>
    <w:rsid w:val="000F6E5E"/>
    <w:rsid w:val="00100DCB"/>
    <w:rsid w:val="00102965"/>
    <w:rsid w:val="00103860"/>
    <w:rsid w:val="00111EFF"/>
    <w:rsid w:val="00111F1F"/>
    <w:rsid w:val="0011202E"/>
    <w:rsid w:val="001229AC"/>
    <w:rsid w:val="00122D01"/>
    <w:rsid w:val="00122FC7"/>
    <w:rsid w:val="00123FEF"/>
    <w:rsid w:val="00130478"/>
    <w:rsid w:val="00133594"/>
    <w:rsid w:val="00134649"/>
    <w:rsid w:val="00135502"/>
    <w:rsid w:val="001362D9"/>
    <w:rsid w:val="00137B7A"/>
    <w:rsid w:val="00140472"/>
    <w:rsid w:val="00145E2F"/>
    <w:rsid w:val="00146A37"/>
    <w:rsid w:val="00146BD2"/>
    <w:rsid w:val="00146E95"/>
    <w:rsid w:val="001470A4"/>
    <w:rsid w:val="001530C6"/>
    <w:rsid w:val="00154C8B"/>
    <w:rsid w:val="00161D1A"/>
    <w:rsid w:val="001655B0"/>
    <w:rsid w:val="0016687A"/>
    <w:rsid w:val="001729D5"/>
    <w:rsid w:val="00175854"/>
    <w:rsid w:val="00176B69"/>
    <w:rsid w:val="00183D11"/>
    <w:rsid w:val="00186239"/>
    <w:rsid w:val="001869EC"/>
    <w:rsid w:val="001869EF"/>
    <w:rsid w:val="00187630"/>
    <w:rsid w:val="001877E2"/>
    <w:rsid w:val="00194010"/>
    <w:rsid w:val="001969AE"/>
    <w:rsid w:val="0019735D"/>
    <w:rsid w:val="00197784"/>
    <w:rsid w:val="001A7E1E"/>
    <w:rsid w:val="001B2EF7"/>
    <w:rsid w:val="001C2E90"/>
    <w:rsid w:val="001C4E93"/>
    <w:rsid w:val="001E092A"/>
    <w:rsid w:val="001E0A62"/>
    <w:rsid w:val="001E738D"/>
    <w:rsid w:val="001F247F"/>
    <w:rsid w:val="00202A79"/>
    <w:rsid w:val="00205785"/>
    <w:rsid w:val="00221517"/>
    <w:rsid w:val="00223CA6"/>
    <w:rsid w:val="002332AC"/>
    <w:rsid w:val="00235C46"/>
    <w:rsid w:val="00243826"/>
    <w:rsid w:val="00244CD8"/>
    <w:rsid w:val="00245D80"/>
    <w:rsid w:val="00253D38"/>
    <w:rsid w:val="00254C44"/>
    <w:rsid w:val="00266E1C"/>
    <w:rsid w:val="00267EA0"/>
    <w:rsid w:val="0027079E"/>
    <w:rsid w:val="00272482"/>
    <w:rsid w:val="00272A9A"/>
    <w:rsid w:val="002814B3"/>
    <w:rsid w:val="00282B9F"/>
    <w:rsid w:val="002832ED"/>
    <w:rsid w:val="00283DC4"/>
    <w:rsid w:val="0028654E"/>
    <w:rsid w:val="00286F1C"/>
    <w:rsid w:val="0028757F"/>
    <w:rsid w:val="00296261"/>
    <w:rsid w:val="002975B7"/>
    <w:rsid w:val="0029792D"/>
    <w:rsid w:val="002A204D"/>
    <w:rsid w:val="002A3CE6"/>
    <w:rsid w:val="002A4BAD"/>
    <w:rsid w:val="002A5EC9"/>
    <w:rsid w:val="002B3E2E"/>
    <w:rsid w:val="002C0D8A"/>
    <w:rsid w:val="002C1322"/>
    <w:rsid w:val="002C5093"/>
    <w:rsid w:val="002D047A"/>
    <w:rsid w:val="002D266F"/>
    <w:rsid w:val="002D3B3D"/>
    <w:rsid w:val="002D7A5D"/>
    <w:rsid w:val="002E0B8F"/>
    <w:rsid w:val="002E5973"/>
    <w:rsid w:val="002E6EC3"/>
    <w:rsid w:val="002E7CC6"/>
    <w:rsid w:val="002F01D4"/>
    <w:rsid w:val="002F2CD9"/>
    <w:rsid w:val="002F48EE"/>
    <w:rsid w:val="002F5357"/>
    <w:rsid w:val="002F7B68"/>
    <w:rsid w:val="0030041C"/>
    <w:rsid w:val="003117E4"/>
    <w:rsid w:val="00314689"/>
    <w:rsid w:val="00315AB9"/>
    <w:rsid w:val="00337FFD"/>
    <w:rsid w:val="0034513A"/>
    <w:rsid w:val="0034793B"/>
    <w:rsid w:val="003501A3"/>
    <w:rsid w:val="00352393"/>
    <w:rsid w:val="003523BF"/>
    <w:rsid w:val="00353F20"/>
    <w:rsid w:val="0035513F"/>
    <w:rsid w:val="0035765A"/>
    <w:rsid w:val="00357CD8"/>
    <w:rsid w:val="003625E5"/>
    <w:rsid w:val="0036405C"/>
    <w:rsid w:val="00365DA5"/>
    <w:rsid w:val="00366D38"/>
    <w:rsid w:val="00370133"/>
    <w:rsid w:val="0037111A"/>
    <w:rsid w:val="003721D5"/>
    <w:rsid w:val="00374CFF"/>
    <w:rsid w:val="00382653"/>
    <w:rsid w:val="00384196"/>
    <w:rsid w:val="003914AD"/>
    <w:rsid w:val="00391798"/>
    <w:rsid w:val="00392476"/>
    <w:rsid w:val="003928C0"/>
    <w:rsid w:val="00393622"/>
    <w:rsid w:val="00393AED"/>
    <w:rsid w:val="00395A86"/>
    <w:rsid w:val="00397007"/>
    <w:rsid w:val="003A1917"/>
    <w:rsid w:val="003A2C4D"/>
    <w:rsid w:val="003A450F"/>
    <w:rsid w:val="003A4C6D"/>
    <w:rsid w:val="003A5164"/>
    <w:rsid w:val="003A544E"/>
    <w:rsid w:val="003A56C8"/>
    <w:rsid w:val="003A751C"/>
    <w:rsid w:val="003B0C00"/>
    <w:rsid w:val="003C1883"/>
    <w:rsid w:val="003C4437"/>
    <w:rsid w:val="003D03FF"/>
    <w:rsid w:val="003D0F30"/>
    <w:rsid w:val="003D7D39"/>
    <w:rsid w:val="003E6666"/>
    <w:rsid w:val="003F0619"/>
    <w:rsid w:val="003F3CD8"/>
    <w:rsid w:val="003F5FFD"/>
    <w:rsid w:val="00400538"/>
    <w:rsid w:val="004012B6"/>
    <w:rsid w:val="00403979"/>
    <w:rsid w:val="004049F1"/>
    <w:rsid w:val="00413A62"/>
    <w:rsid w:val="00413DEB"/>
    <w:rsid w:val="00422B19"/>
    <w:rsid w:val="00430BBD"/>
    <w:rsid w:val="004318EA"/>
    <w:rsid w:val="00441165"/>
    <w:rsid w:val="00443671"/>
    <w:rsid w:val="00447AD8"/>
    <w:rsid w:val="00453C44"/>
    <w:rsid w:val="00461037"/>
    <w:rsid w:val="004864FC"/>
    <w:rsid w:val="004905C4"/>
    <w:rsid w:val="004907ED"/>
    <w:rsid w:val="004909F4"/>
    <w:rsid w:val="00491495"/>
    <w:rsid w:val="004977ED"/>
    <w:rsid w:val="004A332B"/>
    <w:rsid w:val="004A433C"/>
    <w:rsid w:val="004A4776"/>
    <w:rsid w:val="004A4EDA"/>
    <w:rsid w:val="004A707A"/>
    <w:rsid w:val="004B13D2"/>
    <w:rsid w:val="004B2BC5"/>
    <w:rsid w:val="004B3499"/>
    <w:rsid w:val="004B4C33"/>
    <w:rsid w:val="004B55B2"/>
    <w:rsid w:val="004B56C6"/>
    <w:rsid w:val="004C1601"/>
    <w:rsid w:val="004C4585"/>
    <w:rsid w:val="004D10EB"/>
    <w:rsid w:val="004D6292"/>
    <w:rsid w:val="004D7E73"/>
    <w:rsid w:val="004D7F63"/>
    <w:rsid w:val="004E1D3D"/>
    <w:rsid w:val="004E7C89"/>
    <w:rsid w:val="004F2C0B"/>
    <w:rsid w:val="004F77DF"/>
    <w:rsid w:val="004F78F4"/>
    <w:rsid w:val="005054C7"/>
    <w:rsid w:val="00505DB6"/>
    <w:rsid w:val="00505E61"/>
    <w:rsid w:val="00506380"/>
    <w:rsid w:val="00506C52"/>
    <w:rsid w:val="00506C8D"/>
    <w:rsid w:val="00514928"/>
    <w:rsid w:val="005206FA"/>
    <w:rsid w:val="00526586"/>
    <w:rsid w:val="005338A4"/>
    <w:rsid w:val="005367EF"/>
    <w:rsid w:val="00536A6B"/>
    <w:rsid w:val="00540E8E"/>
    <w:rsid w:val="00543BE9"/>
    <w:rsid w:val="00544229"/>
    <w:rsid w:val="00544FCC"/>
    <w:rsid w:val="0054566A"/>
    <w:rsid w:val="005468C4"/>
    <w:rsid w:val="005559E7"/>
    <w:rsid w:val="00556B5F"/>
    <w:rsid w:val="005619B4"/>
    <w:rsid w:val="00565FC8"/>
    <w:rsid w:val="005679FF"/>
    <w:rsid w:val="00567DF3"/>
    <w:rsid w:val="00571A90"/>
    <w:rsid w:val="005771A1"/>
    <w:rsid w:val="00585CB0"/>
    <w:rsid w:val="00587EAA"/>
    <w:rsid w:val="0059484D"/>
    <w:rsid w:val="005A07DB"/>
    <w:rsid w:val="005A1635"/>
    <w:rsid w:val="005A1E28"/>
    <w:rsid w:val="005A5D09"/>
    <w:rsid w:val="005A7D9F"/>
    <w:rsid w:val="005B2598"/>
    <w:rsid w:val="005B2E20"/>
    <w:rsid w:val="005B3C5B"/>
    <w:rsid w:val="005B606B"/>
    <w:rsid w:val="005C0DA1"/>
    <w:rsid w:val="005D0074"/>
    <w:rsid w:val="005D0D59"/>
    <w:rsid w:val="005E04E6"/>
    <w:rsid w:val="005E2729"/>
    <w:rsid w:val="005E283E"/>
    <w:rsid w:val="005F24A1"/>
    <w:rsid w:val="005F62F5"/>
    <w:rsid w:val="00602988"/>
    <w:rsid w:val="006036FB"/>
    <w:rsid w:val="00610DF5"/>
    <w:rsid w:val="00620453"/>
    <w:rsid w:val="006226AB"/>
    <w:rsid w:val="00626C5C"/>
    <w:rsid w:val="006362BD"/>
    <w:rsid w:val="00636AC4"/>
    <w:rsid w:val="00642AC1"/>
    <w:rsid w:val="00643710"/>
    <w:rsid w:val="00646734"/>
    <w:rsid w:val="00653C32"/>
    <w:rsid w:val="00654CC6"/>
    <w:rsid w:val="00654FEA"/>
    <w:rsid w:val="00670406"/>
    <w:rsid w:val="00672434"/>
    <w:rsid w:val="0067446D"/>
    <w:rsid w:val="0068045D"/>
    <w:rsid w:val="00680D02"/>
    <w:rsid w:val="00682BF5"/>
    <w:rsid w:val="00684726"/>
    <w:rsid w:val="0069110A"/>
    <w:rsid w:val="0069141C"/>
    <w:rsid w:val="006A011D"/>
    <w:rsid w:val="006A11B8"/>
    <w:rsid w:val="006A4ADB"/>
    <w:rsid w:val="006A521F"/>
    <w:rsid w:val="006A7F52"/>
    <w:rsid w:val="006B1781"/>
    <w:rsid w:val="006B4736"/>
    <w:rsid w:val="006C1E29"/>
    <w:rsid w:val="006C209E"/>
    <w:rsid w:val="006C24E1"/>
    <w:rsid w:val="006C49F9"/>
    <w:rsid w:val="006D0DA9"/>
    <w:rsid w:val="006E0B01"/>
    <w:rsid w:val="006F1869"/>
    <w:rsid w:val="006F2A75"/>
    <w:rsid w:val="006F2C6C"/>
    <w:rsid w:val="007033C9"/>
    <w:rsid w:val="0070483A"/>
    <w:rsid w:val="007135D3"/>
    <w:rsid w:val="0071378C"/>
    <w:rsid w:val="00714E49"/>
    <w:rsid w:val="007158C6"/>
    <w:rsid w:val="00724249"/>
    <w:rsid w:val="007320FE"/>
    <w:rsid w:val="00753944"/>
    <w:rsid w:val="007546DF"/>
    <w:rsid w:val="0076531B"/>
    <w:rsid w:val="00772F9E"/>
    <w:rsid w:val="00775F24"/>
    <w:rsid w:val="00784948"/>
    <w:rsid w:val="00790371"/>
    <w:rsid w:val="00794A55"/>
    <w:rsid w:val="007A0AFC"/>
    <w:rsid w:val="007A0D7A"/>
    <w:rsid w:val="007A0F0A"/>
    <w:rsid w:val="007A18BB"/>
    <w:rsid w:val="007A704D"/>
    <w:rsid w:val="007A7EE3"/>
    <w:rsid w:val="007B162B"/>
    <w:rsid w:val="007B68BC"/>
    <w:rsid w:val="007B7FAF"/>
    <w:rsid w:val="007C0F29"/>
    <w:rsid w:val="007D01E7"/>
    <w:rsid w:val="007D1AA7"/>
    <w:rsid w:val="007D4037"/>
    <w:rsid w:val="007D7DD6"/>
    <w:rsid w:val="007E0517"/>
    <w:rsid w:val="007E5B5B"/>
    <w:rsid w:val="007E636D"/>
    <w:rsid w:val="00805C73"/>
    <w:rsid w:val="0081679F"/>
    <w:rsid w:val="00817985"/>
    <w:rsid w:val="00817C4B"/>
    <w:rsid w:val="0082344A"/>
    <w:rsid w:val="008241E6"/>
    <w:rsid w:val="008329F0"/>
    <w:rsid w:val="008333ED"/>
    <w:rsid w:val="008345E6"/>
    <w:rsid w:val="0083747C"/>
    <w:rsid w:val="0084060A"/>
    <w:rsid w:val="00840F8F"/>
    <w:rsid w:val="00842F5B"/>
    <w:rsid w:val="0084471D"/>
    <w:rsid w:val="00844ED9"/>
    <w:rsid w:val="00845DC0"/>
    <w:rsid w:val="0084718D"/>
    <w:rsid w:val="00850158"/>
    <w:rsid w:val="00852EE1"/>
    <w:rsid w:val="00854F87"/>
    <w:rsid w:val="00860E4A"/>
    <w:rsid w:val="00863D6D"/>
    <w:rsid w:val="008644DE"/>
    <w:rsid w:val="00865778"/>
    <w:rsid w:val="00865B38"/>
    <w:rsid w:val="00867780"/>
    <w:rsid w:val="00874321"/>
    <w:rsid w:val="00874C38"/>
    <w:rsid w:val="008811FC"/>
    <w:rsid w:val="00882123"/>
    <w:rsid w:val="00883A54"/>
    <w:rsid w:val="008861B0"/>
    <w:rsid w:val="00891E14"/>
    <w:rsid w:val="0089358E"/>
    <w:rsid w:val="008A1E4B"/>
    <w:rsid w:val="008B2835"/>
    <w:rsid w:val="008C06D5"/>
    <w:rsid w:val="008C258A"/>
    <w:rsid w:val="008C2F47"/>
    <w:rsid w:val="008C487D"/>
    <w:rsid w:val="008D0644"/>
    <w:rsid w:val="008D4C48"/>
    <w:rsid w:val="008D581E"/>
    <w:rsid w:val="008E0996"/>
    <w:rsid w:val="008E26F9"/>
    <w:rsid w:val="008E2E62"/>
    <w:rsid w:val="008E3EC2"/>
    <w:rsid w:val="008E4528"/>
    <w:rsid w:val="008F1810"/>
    <w:rsid w:val="008F508D"/>
    <w:rsid w:val="008F6E2A"/>
    <w:rsid w:val="008F750D"/>
    <w:rsid w:val="00900679"/>
    <w:rsid w:val="00907EEF"/>
    <w:rsid w:val="009113AB"/>
    <w:rsid w:val="00911800"/>
    <w:rsid w:val="00912123"/>
    <w:rsid w:val="00912148"/>
    <w:rsid w:val="009156EE"/>
    <w:rsid w:val="009169AA"/>
    <w:rsid w:val="00922BC9"/>
    <w:rsid w:val="0092492C"/>
    <w:rsid w:val="00933A14"/>
    <w:rsid w:val="0093477A"/>
    <w:rsid w:val="009348F1"/>
    <w:rsid w:val="009400A2"/>
    <w:rsid w:val="00950239"/>
    <w:rsid w:val="009530A5"/>
    <w:rsid w:val="00956343"/>
    <w:rsid w:val="00964078"/>
    <w:rsid w:val="009857A9"/>
    <w:rsid w:val="0098635D"/>
    <w:rsid w:val="00997585"/>
    <w:rsid w:val="009A0A85"/>
    <w:rsid w:val="009A1974"/>
    <w:rsid w:val="009A3985"/>
    <w:rsid w:val="009A5658"/>
    <w:rsid w:val="009A5B40"/>
    <w:rsid w:val="009A71AE"/>
    <w:rsid w:val="009B1C0A"/>
    <w:rsid w:val="009B6785"/>
    <w:rsid w:val="009C168D"/>
    <w:rsid w:val="009C65DC"/>
    <w:rsid w:val="009D3793"/>
    <w:rsid w:val="009D4453"/>
    <w:rsid w:val="009D6077"/>
    <w:rsid w:val="009D7628"/>
    <w:rsid w:val="009D7D9C"/>
    <w:rsid w:val="009E29CD"/>
    <w:rsid w:val="009E5BFD"/>
    <w:rsid w:val="009E6563"/>
    <w:rsid w:val="009F2140"/>
    <w:rsid w:val="00A0115B"/>
    <w:rsid w:val="00A0675E"/>
    <w:rsid w:val="00A07FB0"/>
    <w:rsid w:val="00A11335"/>
    <w:rsid w:val="00A16241"/>
    <w:rsid w:val="00A24053"/>
    <w:rsid w:val="00A25FB6"/>
    <w:rsid w:val="00A31890"/>
    <w:rsid w:val="00A3554B"/>
    <w:rsid w:val="00A41F02"/>
    <w:rsid w:val="00A461B8"/>
    <w:rsid w:val="00A47355"/>
    <w:rsid w:val="00A57D5F"/>
    <w:rsid w:val="00A602BB"/>
    <w:rsid w:val="00A62F64"/>
    <w:rsid w:val="00A63B43"/>
    <w:rsid w:val="00A645CA"/>
    <w:rsid w:val="00A659B3"/>
    <w:rsid w:val="00A66B82"/>
    <w:rsid w:val="00A679DA"/>
    <w:rsid w:val="00A7696A"/>
    <w:rsid w:val="00A7750F"/>
    <w:rsid w:val="00A821B2"/>
    <w:rsid w:val="00A9271B"/>
    <w:rsid w:val="00A94BC1"/>
    <w:rsid w:val="00A959EE"/>
    <w:rsid w:val="00A978FC"/>
    <w:rsid w:val="00AA0BF3"/>
    <w:rsid w:val="00AA15D9"/>
    <w:rsid w:val="00AA2EA9"/>
    <w:rsid w:val="00AA2FEB"/>
    <w:rsid w:val="00AA32BD"/>
    <w:rsid w:val="00AA6F46"/>
    <w:rsid w:val="00AA7287"/>
    <w:rsid w:val="00AB05F1"/>
    <w:rsid w:val="00AB106A"/>
    <w:rsid w:val="00AB3FC6"/>
    <w:rsid w:val="00AB4B78"/>
    <w:rsid w:val="00AB4BD4"/>
    <w:rsid w:val="00AC3CEC"/>
    <w:rsid w:val="00AC5A45"/>
    <w:rsid w:val="00AC66BF"/>
    <w:rsid w:val="00AC7364"/>
    <w:rsid w:val="00AD176B"/>
    <w:rsid w:val="00AD1CFB"/>
    <w:rsid w:val="00AD1D76"/>
    <w:rsid w:val="00AD2235"/>
    <w:rsid w:val="00AD29F4"/>
    <w:rsid w:val="00AD6094"/>
    <w:rsid w:val="00AD721E"/>
    <w:rsid w:val="00AE0C80"/>
    <w:rsid w:val="00AE78F2"/>
    <w:rsid w:val="00AF078F"/>
    <w:rsid w:val="00AF2824"/>
    <w:rsid w:val="00AF2DEA"/>
    <w:rsid w:val="00AF2E2A"/>
    <w:rsid w:val="00AF77F2"/>
    <w:rsid w:val="00B00CBA"/>
    <w:rsid w:val="00B12D67"/>
    <w:rsid w:val="00B141C6"/>
    <w:rsid w:val="00B1554C"/>
    <w:rsid w:val="00B2135A"/>
    <w:rsid w:val="00B2357B"/>
    <w:rsid w:val="00B238AC"/>
    <w:rsid w:val="00B30351"/>
    <w:rsid w:val="00B32E60"/>
    <w:rsid w:val="00B359EC"/>
    <w:rsid w:val="00B45CC1"/>
    <w:rsid w:val="00B46360"/>
    <w:rsid w:val="00B46CF6"/>
    <w:rsid w:val="00B51B9B"/>
    <w:rsid w:val="00B534FB"/>
    <w:rsid w:val="00B535FF"/>
    <w:rsid w:val="00B55B1A"/>
    <w:rsid w:val="00B5645D"/>
    <w:rsid w:val="00B56D18"/>
    <w:rsid w:val="00B574E2"/>
    <w:rsid w:val="00B611E4"/>
    <w:rsid w:val="00B63A22"/>
    <w:rsid w:val="00B65808"/>
    <w:rsid w:val="00B7019D"/>
    <w:rsid w:val="00B705DF"/>
    <w:rsid w:val="00B800CD"/>
    <w:rsid w:val="00B801E9"/>
    <w:rsid w:val="00B807F5"/>
    <w:rsid w:val="00B836B9"/>
    <w:rsid w:val="00B9638E"/>
    <w:rsid w:val="00BA17B4"/>
    <w:rsid w:val="00BA4861"/>
    <w:rsid w:val="00BA52F2"/>
    <w:rsid w:val="00BA5DBF"/>
    <w:rsid w:val="00BA686A"/>
    <w:rsid w:val="00BA6F64"/>
    <w:rsid w:val="00BB1320"/>
    <w:rsid w:val="00BC44F3"/>
    <w:rsid w:val="00BC714A"/>
    <w:rsid w:val="00BC75AA"/>
    <w:rsid w:val="00BD2E79"/>
    <w:rsid w:val="00BD573A"/>
    <w:rsid w:val="00BD6B97"/>
    <w:rsid w:val="00BD7E6E"/>
    <w:rsid w:val="00BE1B51"/>
    <w:rsid w:val="00BE3DBF"/>
    <w:rsid w:val="00BE7BA5"/>
    <w:rsid w:val="00BF0BD2"/>
    <w:rsid w:val="00BF20D8"/>
    <w:rsid w:val="00BF2D70"/>
    <w:rsid w:val="00BF2E60"/>
    <w:rsid w:val="00BF5BE5"/>
    <w:rsid w:val="00C0047C"/>
    <w:rsid w:val="00C02600"/>
    <w:rsid w:val="00C04A34"/>
    <w:rsid w:val="00C067F5"/>
    <w:rsid w:val="00C068A3"/>
    <w:rsid w:val="00C12C78"/>
    <w:rsid w:val="00C14819"/>
    <w:rsid w:val="00C162D0"/>
    <w:rsid w:val="00C16D04"/>
    <w:rsid w:val="00C16D64"/>
    <w:rsid w:val="00C1704B"/>
    <w:rsid w:val="00C215BF"/>
    <w:rsid w:val="00C2309C"/>
    <w:rsid w:val="00C26AB9"/>
    <w:rsid w:val="00C334BA"/>
    <w:rsid w:val="00C35874"/>
    <w:rsid w:val="00C369DF"/>
    <w:rsid w:val="00C40CCC"/>
    <w:rsid w:val="00C41B75"/>
    <w:rsid w:val="00C46C10"/>
    <w:rsid w:val="00C566AE"/>
    <w:rsid w:val="00C56B54"/>
    <w:rsid w:val="00C610B6"/>
    <w:rsid w:val="00C63D56"/>
    <w:rsid w:val="00C65227"/>
    <w:rsid w:val="00C75C45"/>
    <w:rsid w:val="00C81008"/>
    <w:rsid w:val="00C81D91"/>
    <w:rsid w:val="00C91A3B"/>
    <w:rsid w:val="00C91F6B"/>
    <w:rsid w:val="00C92644"/>
    <w:rsid w:val="00C93682"/>
    <w:rsid w:val="00C94C3D"/>
    <w:rsid w:val="00C9628F"/>
    <w:rsid w:val="00CA0654"/>
    <w:rsid w:val="00CA3855"/>
    <w:rsid w:val="00CA68BE"/>
    <w:rsid w:val="00CB073D"/>
    <w:rsid w:val="00CB0826"/>
    <w:rsid w:val="00CB3371"/>
    <w:rsid w:val="00CB6D00"/>
    <w:rsid w:val="00CB6F66"/>
    <w:rsid w:val="00CC0A88"/>
    <w:rsid w:val="00CC0CBB"/>
    <w:rsid w:val="00CC1A0F"/>
    <w:rsid w:val="00CC321D"/>
    <w:rsid w:val="00CC40C3"/>
    <w:rsid w:val="00CC46A4"/>
    <w:rsid w:val="00CC52E4"/>
    <w:rsid w:val="00CC6356"/>
    <w:rsid w:val="00CD265A"/>
    <w:rsid w:val="00CD7BDD"/>
    <w:rsid w:val="00CE1862"/>
    <w:rsid w:val="00CE3E46"/>
    <w:rsid w:val="00CE5071"/>
    <w:rsid w:val="00CF4EA0"/>
    <w:rsid w:val="00CF756A"/>
    <w:rsid w:val="00D00472"/>
    <w:rsid w:val="00D00517"/>
    <w:rsid w:val="00D019D5"/>
    <w:rsid w:val="00D03411"/>
    <w:rsid w:val="00D057B5"/>
    <w:rsid w:val="00D06B6C"/>
    <w:rsid w:val="00D16044"/>
    <w:rsid w:val="00D23BE0"/>
    <w:rsid w:val="00D248D0"/>
    <w:rsid w:val="00D260AA"/>
    <w:rsid w:val="00D3071E"/>
    <w:rsid w:val="00D34B1A"/>
    <w:rsid w:val="00D40D57"/>
    <w:rsid w:val="00D4191F"/>
    <w:rsid w:val="00D440CE"/>
    <w:rsid w:val="00D473DB"/>
    <w:rsid w:val="00D5263F"/>
    <w:rsid w:val="00D574CD"/>
    <w:rsid w:val="00D60B83"/>
    <w:rsid w:val="00D62120"/>
    <w:rsid w:val="00D628F6"/>
    <w:rsid w:val="00D63FCA"/>
    <w:rsid w:val="00D74C7D"/>
    <w:rsid w:val="00D81088"/>
    <w:rsid w:val="00D81EED"/>
    <w:rsid w:val="00D83F3B"/>
    <w:rsid w:val="00D86008"/>
    <w:rsid w:val="00D87110"/>
    <w:rsid w:val="00D94268"/>
    <w:rsid w:val="00D95583"/>
    <w:rsid w:val="00D96BD2"/>
    <w:rsid w:val="00DA1680"/>
    <w:rsid w:val="00DA2618"/>
    <w:rsid w:val="00DA4C84"/>
    <w:rsid w:val="00DA7878"/>
    <w:rsid w:val="00DB32B9"/>
    <w:rsid w:val="00DB34B5"/>
    <w:rsid w:val="00DB4ED8"/>
    <w:rsid w:val="00DC4508"/>
    <w:rsid w:val="00DC6381"/>
    <w:rsid w:val="00DC6C0F"/>
    <w:rsid w:val="00DD3158"/>
    <w:rsid w:val="00DD4F9C"/>
    <w:rsid w:val="00DD5274"/>
    <w:rsid w:val="00DD5438"/>
    <w:rsid w:val="00DE0A52"/>
    <w:rsid w:val="00DE1AD9"/>
    <w:rsid w:val="00DE5187"/>
    <w:rsid w:val="00DE610B"/>
    <w:rsid w:val="00DF0D32"/>
    <w:rsid w:val="00DF105E"/>
    <w:rsid w:val="00DF26D2"/>
    <w:rsid w:val="00DF59E6"/>
    <w:rsid w:val="00DF761B"/>
    <w:rsid w:val="00E00BBB"/>
    <w:rsid w:val="00E01671"/>
    <w:rsid w:val="00E06ED9"/>
    <w:rsid w:val="00E07B18"/>
    <w:rsid w:val="00E152D8"/>
    <w:rsid w:val="00E21D9A"/>
    <w:rsid w:val="00E2284F"/>
    <w:rsid w:val="00E23EAA"/>
    <w:rsid w:val="00E24CD9"/>
    <w:rsid w:val="00E2667A"/>
    <w:rsid w:val="00E269CD"/>
    <w:rsid w:val="00E30208"/>
    <w:rsid w:val="00E309DB"/>
    <w:rsid w:val="00E355B2"/>
    <w:rsid w:val="00E35EC1"/>
    <w:rsid w:val="00E37AFC"/>
    <w:rsid w:val="00E40A74"/>
    <w:rsid w:val="00E44107"/>
    <w:rsid w:val="00E44A40"/>
    <w:rsid w:val="00E45BB2"/>
    <w:rsid w:val="00E524F9"/>
    <w:rsid w:val="00E53144"/>
    <w:rsid w:val="00E54780"/>
    <w:rsid w:val="00E55B0B"/>
    <w:rsid w:val="00E60A0D"/>
    <w:rsid w:val="00E616FA"/>
    <w:rsid w:val="00E643E5"/>
    <w:rsid w:val="00E64ACF"/>
    <w:rsid w:val="00E659A4"/>
    <w:rsid w:val="00E705C0"/>
    <w:rsid w:val="00E708F0"/>
    <w:rsid w:val="00E713BC"/>
    <w:rsid w:val="00E76F36"/>
    <w:rsid w:val="00EA0087"/>
    <w:rsid w:val="00EA081F"/>
    <w:rsid w:val="00EA58A6"/>
    <w:rsid w:val="00EB42B9"/>
    <w:rsid w:val="00EB69DA"/>
    <w:rsid w:val="00EC0DA3"/>
    <w:rsid w:val="00EC2604"/>
    <w:rsid w:val="00ED1432"/>
    <w:rsid w:val="00ED3D71"/>
    <w:rsid w:val="00ED3DFC"/>
    <w:rsid w:val="00ED718B"/>
    <w:rsid w:val="00EE095C"/>
    <w:rsid w:val="00EE0ECE"/>
    <w:rsid w:val="00EE0F8A"/>
    <w:rsid w:val="00EF1621"/>
    <w:rsid w:val="00EF3781"/>
    <w:rsid w:val="00EF6293"/>
    <w:rsid w:val="00EF6C36"/>
    <w:rsid w:val="00F009A0"/>
    <w:rsid w:val="00F01EBA"/>
    <w:rsid w:val="00F0215F"/>
    <w:rsid w:val="00F137AB"/>
    <w:rsid w:val="00F14071"/>
    <w:rsid w:val="00F14A0E"/>
    <w:rsid w:val="00F14AEB"/>
    <w:rsid w:val="00F235BB"/>
    <w:rsid w:val="00F244A6"/>
    <w:rsid w:val="00F249D1"/>
    <w:rsid w:val="00F24C51"/>
    <w:rsid w:val="00F27320"/>
    <w:rsid w:val="00F274D6"/>
    <w:rsid w:val="00F3078C"/>
    <w:rsid w:val="00F30ABC"/>
    <w:rsid w:val="00F34E17"/>
    <w:rsid w:val="00F35F13"/>
    <w:rsid w:val="00F507E3"/>
    <w:rsid w:val="00F51055"/>
    <w:rsid w:val="00F51E49"/>
    <w:rsid w:val="00F54EA8"/>
    <w:rsid w:val="00F561B3"/>
    <w:rsid w:val="00F604E2"/>
    <w:rsid w:val="00F609F4"/>
    <w:rsid w:val="00F61EB0"/>
    <w:rsid w:val="00F6594B"/>
    <w:rsid w:val="00F71158"/>
    <w:rsid w:val="00F7258C"/>
    <w:rsid w:val="00F82A08"/>
    <w:rsid w:val="00F84795"/>
    <w:rsid w:val="00F84CC5"/>
    <w:rsid w:val="00F8616E"/>
    <w:rsid w:val="00FA1594"/>
    <w:rsid w:val="00FA3CFE"/>
    <w:rsid w:val="00FB4903"/>
    <w:rsid w:val="00FB4908"/>
    <w:rsid w:val="00FB4EC4"/>
    <w:rsid w:val="00FB658B"/>
    <w:rsid w:val="00FC26D1"/>
    <w:rsid w:val="00FC4EEE"/>
    <w:rsid w:val="00FC606A"/>
    <w:rsid w:val="00FC7C21"/>
    <w:rsid w:val="00FD2CB9"/>
    <w:rsid w:val="00FD56B1"/>
    <w:rsid w:val="00FE5CDE"/>
    <w:rsid w:val="00FE5F46"/>
    <w:rsid w:val="00FE6E91"/>
    <w:rsid w:val="00FF3D1E"/>
    <w:rsid w:val="00FF47B0"/>
    <w:rsid w:val="00FF49A8"/>
    <w:rsid w:val="00FF50D8"/>
    <w:rsid w:val="00FF76A7"/>
    <w:rsid w:val="00FF7AC3"/>
    <w:rsid w:val="087C6612"/>
    <w:rsid w:val="10521474"/>
    <w:rsid w:val="10D63E96"/>
    <w:rsid w:val="2609647B"/>
    <w:rsid w:val="2E363F79"/>
    <w:rsid w:val="500478D6"/>
    <w:rsid w:val="6CCD6B5A"/>
    <w:rsid w:val="6F656126"/>
    <w:rsid w:val="752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4"/>
    <w:qFormat/>
    <w:uiPriority w:val="9"/>
    <w:pPr>
      <w:widowControl w:val="0"/>
      <w:numPr>
        <w:ilvl w:val="0"/>
        <w:numId w:val="1"/>
      </w:numPr>
      <w:spacing w:before="200" w:beforeLines="200" w:after="100" w:afterLines="100" w:line="400" w:lineRule="exact"/>
      <w:outlineLvl w:val="0"/>
    </w:pPr>
    <w:rPr>
      <w:rFonts w:ascii="Times New Roman" w:hAnsi="Times New Roman" w:eastAsia="黑体" w:cstheme="minorBidi"/>
      <w:bCs/>
      <w:kern w:val="44"/>
      <w:sz w:val="32"/>
      <w:szCs w:val="44"/>
      <w:lang w:val="en-US" w:eastAsia="zh-CN" w:bidi="ar-SA"/>
    </w:rPr>
  </w:style>
  <w:style w:type="paragraph" w:styleId="3">
    <w:name w:val="heading 2"/>
    <w:basedOn w:val="2"/>
    <w:next w:val="1"/>
    <w:link w:val="25"/>
    <w:unhideWhenUsed/>
    <w:qFormat/>
    <w:uiPriority w:val="9"/>
    <w:pPr>
      <w:numPr>
        <w:ilvl w:val="1"/>
      </w:numPr>
      <w:spacing w:before="150" w:beforeLines="150" w:after="150" w:afterLines="150"/>
      <w:outlineLvl w:val="1"/>
    </w:pPr>
    <w:rPr>
      <w:rFonts w:cstheme="majorBidi"/>
      <w:bCs w:val="0"/>
      <w:sz w:val="30"/>
      <w:szCs w:val="32"/>
    </w:rPr>
  </w:style>
  <w:style w:type="paragraph" w:styleId="4">
    <w:name w:val="heading 3"/>
    <w:basedOn w:val="3"/>
    <w:next w:val="1"/>
    <w:link w:val="26"/>
    <w:unhideWhenUsed/>
    <w:qFormat/>
    <w:uiPriority w:val="9"/>
    <w:pPr>
      <w:numPr>
        <w:ilvl w:val="2"/>
      </w:numPr>
      <w:spacing w:before="100" w:beforeLines="100" w:after="100" w:afterLines="100"/>
      <w:ind w:left="0"/>
      <w:outlineLvl w:val="2"/>
    </w:pPr>
    <w:rPr>
      <w:bCs/>
      <w:sz w:val="28"/>
    </w:rPr>
  </w:style>
  <w:style w:type="paragraph" w:styleId="5">
    <w:name w:val="heading 4"/>
    <w:basedOn w:val="4"/>
    <w:next w:val="1"/>
    <w:link w:val="27"/>
    <w:unhideWhenUsed/>
    <w:qFormat/>
    <w:uiPriority w:val="9"/>
    <w:pPr>
      <w:numPr>
        <w:ilvl w:val="3"/>
      </w:numPr>
      <w:outlineLvl w:val="3"/>
    </w:pPr>
    <w:rPr>
      <w:rFonts w:eastAsia="宋体"/>
      <w:bCs w:val="0"/>
      <w:sz w:val="24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8"/>
    <w:unhideWhenUsed/>
    <w:qFormat/>
    <w:uiPriority w:val="99"/>
    <w:pPr>
      <w:wordWrap w:val="0"/>
      <w:adjustRightInd w:val="0"/>
      <w:snapToGrid w:val="0"/>
      <w:spacing w:line="360" w:lineRule="auto"/>
      <w:ind w:firstLine="200" w:firstLineChars="200"/>
      <w:jc w:val="left"/>
      <w:textAlignment w:val="center"/>
    </w:pPr>
    <w:rPr>
      <w:rFonts w:ascii="Times New Roman" w:hAnsi="Times New Roman" w:eastAsia="宋体"/>
      <w:sz w:val="24"/>
    </w:rPr>
  </w:style>
  <w:style w:type="paragraph" w:styleId="7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41"/>
    <w:semiHidden/>
    <w:unhideWhenUsed/>
    <w:qFormat/>
    <w:uiPriority w:val="99"/>
    <w:pPr>
      <w:ind w:firstLine="200" w:firstLineChars="200"/>
    </w:pPr>
    <w:rPr>
      <w:rFonts w:ascii="Times New Roman" w:hAnsi="Times New Roman" w:eastAsia="宋体"/>
      <w:sz w:val="18"/>
      <w:szCs w:val="18"/>
    </w:rPr>
  </w:style>
  <w:style w:type="paragraph" w:styleId="9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footnote text"/>
    <w:basedOn w:val="1"/>
    <w:link w:val="31"/>
    <w:semiHidden/>
    <w:unhideWhenUsed/>
    <w:qFormat/>
    <w:uiPriority w:val="99"/>
    <w:pPr>
      <w:snapToGrid w:val="0"/>
      <w:spacing w:line="360" w:lineRule="auto"/>
      <w:ind w:firstLine="200" w:firstLineChars="200"/>
      <w:jc w:val="left"/>
    </w:pPr>
    <w:rPr>
      <w:rFonts w:ascii="Times New Roman" w:hAnsi="Times New Roman" w:eastAsia="宋体"/>
      <w:sz w:val="18"/>
      <w:szCs w:val="18"/>
    </w:rPr>
  </w:style>
  <w:style w:type="paragraph" w:styleId="12">
    <w:name w:val="HTML Preformatted"/>
    <w:basedOn w:val="1"/>
    <w:link w:val="3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6"/>
    <w:next w:val="6"/>
    <w:link w:val="33"/>
    <w:semiHidden/>
    <w:unhideWhenUsed/>
    <w:qFormat/>
    <w:uiPriority w:val="99"/>
    <w:pPr>
      <w:wordWrap/>
      <w:adjustRightInd/>
      <w:snapToGrid/>
      <w:textAlignment w:val="auto"/>
    </w:pPr>
    <w:rPr>
      <w:b/>
      <w:bCs/>
      <w:szCs w:val="28"/>
    </w:rPr>
  </w:style>
  <w:style w:type="table" w:styleId="16">
    <w:name w:val="Table Grid"/>
    <w:basedOn w:val="15"/>
    <w:qFormat/>
    <w:uiPriority w:val="3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styleId="20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styleId="22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23">
    <w:name w:val="日期 字符"/>
    <w:basedOn w:val="17"/>
    <w:link w:val="7"/>
    <w:semiHidden/>
    <w:qFormat/>
    <w:uiPriority w:val="99"/>
  </w:style>
  <w:style w:type="character" w:customStyle="1" w:styleId="24">
    <w:name w:val="标题 1 字符"/>
    <w:basedOn w:val="17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5">
    <w:name w:val="标题 2 字符"/>
    <w:basedOn w:val="17"/>
    <w:link w:val="3"/>
    <w:qFormat/>
    <w:uiPriority w:val="9"/>
    <w:rPr>
      <w:rFonts w:ascii="Times New Roman" w:hAnsi="Times New Roman" w:eastAsia="黑体" w:cstheme="majorBidi"/>
      <w:kern w:val="44"/>
      <w:sz w:val="30"/>
      <w:szCs w:val="32"/>
    </w:rPr>
  </w:style>
  <w:style w:type="character" w:customStyle="1" w:styleId="26">
    <w:name w:val="标题 3 字符"/>
    <w:basedOn w:val="17"/>
    <w:link w:val="4"/>
    <w:qFormat/>
    <w:uiPriority w:val="9"/>
    <w:rPr>
      <w:rFonts w:ascii="Times New Roman" w:hAnsi="Times New Roman" w:eastAsia="黑体" w:cstheme="majorBidi"/>
      <w:bCs/>
      <w:kern w:val="44"/>
      <w:sz w:val="28"/>
      <w:szCs w:val="32"/>
    </w:rPr>
  </w:style>
  <w:style w:type="character" w:customStyle="1" w:styleId="27">
    <w:name w:val="标题 4 字符"/>
    <w:basedOn w:val="17"/>
    <w:link w:val="5"/>
    <w:qFormat/>
    <w:uiPriority w:val="9"/>
    <w:rPr>
      <w:rFonts w:ascii="Times New Roman" w:hAnsi="Times New Roman" w:eastAsia="宋体" w:cstheme="majorBidi"/>
      <w:kern w:val="44"/>
      <w:sz w:val="24"/>
      <w:szCs w:val="28"/>
    </w:rPr>
  </w:style>
  <w:style w:type="character" w:customStyle="1" w:styleId="28">
    <w:name w:val="批注文字 字符"/>
    <w:basedOn w:val="17"/>
    <w:link w:val="6"/>
    <w:qFormat/>
    <w:uiPriority w:val="99"/>
    <w:rPr>
      <w:rFonts w:ascii="Times New Roman" w:hAnsi="Times New Roman" w:eastAsia="宋体"/>
      <w:sz w:val="24"/>
    </w:rPr>
  </w:style>
  <w:style w:type="character" w:customStyle="1" w:styleId="29">
    <w:name w:val="页脚 字符"/>
    <w:basedOn w:val="17"/>
    <w:link w:val="9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页眉 字符"/>
    <w:basedOn w:val="17"/>
    <w:link w:val="10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1">
    <w:name w:val="脚注文本 字符"/>
    <w:basedOn w:val="17"/>
    <w:link w:val="11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2">
    <w:name w:val="HTML 预设格式 字符"/>
    <w:basedOn w:val="17"/>
    <w:link w:val="1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批注主题 字符"/>
    <w:basedOn w:val="28"/>
    <w:link w:val="14"/>
    <w:semiHidden/>
    <w:qFormat/>
    <w:uiPriority w:val="99"/>
    <w:rPr>
      <w:rFonts w:ascii="Times New Roman" w:hAnsi="Times New Roman" w:eastAsia="宋体"/>
      <w:b/>
      <w:bCs/>
      <w:sz w:val="24"/>
      <w:szCs w:val="28"/>
    </w:rPr>
  </w:style>
  <w:style w:type="paragraph" w:styleId="34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/>
      <w:sz w:val="24"/>
      <w:szCs w:val="28"/>
    </w:rPr>
  </w:style>
  <w:style w:type="character" w:customStyle="1" w:styleId="35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书目1"/>
    <w:basedOn w:val="1"/>
    <w:next w:val="1"/>
    <w:unhideWhenUsed/>
    <w:qFormat/>
    <w:uiPriority w:val="37"/>
    <w:pPr>
      <w:spacing w:line="480" w:lineRule="exact"/>
      <w:ind w:left="720" w:hanging="720" w:firstLineChars="200"/>
    </w:pPr>
    <w:rPr>
      <w:rFonts w:ascii="Times New Roman" w:hAnsi="Times New Roman" w:eastAsia="宋体"/>
      <w:sz w:val="24"/>
      <w:szCs w:val="28"/>
    </w:rPr>
  </w:style>
  <w:style w:type="character" w:customStyle="1" w:styleId="37">
    <w:name w:val="op_dict_text2"/>
    <w:basedOn w:val="17"/>
    <w:qFormat/>
    <w:uiPriority w:val="0"/>
  </w:style>
  <w:style w:type="character" w:customStyle="1" w:styleId="38">
    <w:name w:val="bjh-p"/>
    <w:basedOn w:val="17"/>
    <w:qFormat/>
    <w:uiPriority w:val="0"/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customStyle="1" w:styleId="40">
    <w:name w:val="Revision"/>
    <w:hidden/>
    <w:unhideWhenUsed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41">
    <w:name w:val="批注框文本 字符"/>
    <w:basedOn w:val="17"/>
    <w:link w:val="8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1336</Words>
  <Characters>1337</Characters>
  <Lines>127</Lines>
  <Paragraphs>36</Paragraphs>
  <TotalTime>34</TotalTime>
  <ScaleCrop>false</ScaleCrop>
  <LinksUpToDate>false</LinksUpToDate>
  <CharactersWithSpaces>1337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2025-04-01T16:13:00Z</dcterms:created>
  <dc:creator>lenovo</dc:creator>
  <cp:lastModifiedBy>葱头老师13828775158</cp:lastModifiedBy>
  <dcterms:modified xsi:type="dcterms:W3CDTF">2025-04-21T18:42:11Z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CB378B5E64775B9603210668409E4532_43</vt:lpwstr>
  </property>
  <property fmtid="{D5CDD505-2E9C-101B-9397-08002B2CF9AE}" pid="4" name="KSOTemplateDocerSaveRecord">
    <vt:lpwstr>eyJoZGlkIjoiYWYzYzhiYTMwOGJlYWYyNjliMDM3M2MzZDA5MWEyNTAiLCJ1c2VySWQiOiIxMDY2NDkyMTE4In0=</vt:lpwstr>
  </property>
</Properties>
</file>